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04.04.2019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«Защита»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04.04.2019 за период с 04.04.2019 по 08.12.2021 в виде просроченной ссудной задолженности 8023 рубля, начисленные проценты 19184 рубля 70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неустойку, пени, штрафы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877 рублей 38 копеек, всего 28085 рублей 08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1042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