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660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>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Агентство Судебного Взыскания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7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41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19.01.2020,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«Агентство Судебного Взыскания» </w:t>
      </w:r>
      <w:r>
        <w:rPr>
          <w:rFonts w:ascii="Times New Roman" w:eastAsia="Times New Roman" w:hAnsi="Times New Roman" w:cs="Times New Roman"/>
          <w:sz w:val="28"/>
          <w:szCs w:val="28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с иском к </w:t>
      </w:r>
      <w:r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долга по договору займа. В обоснование своих исковых требований истец указал, что межд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МФК «</w:t>
      </w:r>
      <w:r>
        <w:rPr>
          <w:rFonts w:ascii="Times New Roman" w:eastAsia="Times New Roman" w:hAnsi="Times New Roman" w:cs="Times New Roman"/>
          <w:sz w:val="28"/>
          <w:szCs w:val="28"/>
        </w:rPr>
        <w:t>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Технологии» и </w:t>
      </w:r>
      <w:r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заключен договор потребительского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предоставлен транш </w:t>
      </w:r>
      <w:r>
        <w:rPr>
          <w:rFonts w:ascii="Times New Roman" w:eastAsia="Times New Roman" w:hAnsi="Times New Roman" w:cs="Times New Roman"/>
          <w:sz w:val="28"/>
          <w:szCs w:val="28"/>
        </w:rPr>
        <w:t>№ АСВ_31_</w:t>
      </w:r>
      <w:r>
        <w:rPr>
          <w:rStyle w:val="cat-UserDefinedgrp-41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. 28.02.2021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ООО МФК «</w:t>
      </w:r>
      <w:r>
        <w:rPr>
          <w:rFonts w:ascii="Times New Roman" w:eastAsia="Times New Roman" w:hAnsi="Times New Roman" w:cs="Times New Roman"/>
          <w:sz w:val="28"/>
          <w:szCs w:val="28"/>
        </w:rPr>
        <w:t>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Технологии» уступило права требования по договору ООО «Агентство Судебного Взыскания». Заемщик обязался возвратить обществу сумму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уплатить проценты, начисленные за 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микрозаймом</w:t>
      </w:r>
      <w:r>
        <w:rPr>
          <w:rFonts w:ascii="Times New Roman" w:eastAsia="Times New Roman" w:hAnsi="Times New Roman" w:cs="Times New Roman"/>
          <w:sz w:val="28"/>
          <w:szCs w:val="28"/>
        </w:rPr>
        <w:t>, не позднее даты, установленной в договоре, кроме того, в случае нарушения клиентом установленного срока платежа, уплатить неустойку, начисляемую на сумму потребительского займа (основного долга) за соответствующий период нарушения обязательств. Задолженность перед истцом составляет 8596,32 рублей за период с 18.05.2020 (дата выхода на просрочку) по 28.02.2021 (дата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 цессии), из них сумма задолженности по основному долгу – 4224,32 рубля, сумма задолженности по процентам 4372 рубля. На основании ст.ст. 309, 310, 314, 323, 382, 395, 810 ГК РФ истец просил взыскать с ответчика задолженность по договору займа в размере 8596,32 рублей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18.05.2020 по 28.02.2021, расходы по оплате государственной пошлины 400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истц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«Агентство Судебного Взыскания»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подаче иска заявил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 в отсутствие представителя истца.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>Нуруллин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направила возражение на </w:t>
      </w: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иск не признала,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19.01.202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ею был взят потребительский заем в размере 10500 рублей на срок 6 месяцев с ежемесячным платежом 2825 рублей. Потребительский заем с учетом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погашен за использованный период с 19.01.202 по 21.01.2020 (4 дня) суммами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2000 рублей 19.01.2020, 9300 рублей 21.01.2020 (платежами 4000 рублей, 1000 рублей, 4300 рублей). Также ею на электронный адрес ООО МФК «</w:t>
      </w:r>
      <w:r>
        <w:rPr>
          <w:rFonts w:ascii="Times New Roman" w:eastAsia="Times New Roman" w:hAnsi="Times New Roman" w:cs="Times New Roman"/>
          <w:sz w:val="28"/>
          <w:szCs w:val="28"/>
        </w:rPr>
        <w:t>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Технологии» </w:t>
      </w:r>
      <w:r>
        <w:rPr>
          <w:rFonts w:ascii="Times New Roman" w:eastAsia="Times New Roman" w:hAnsi="Times New Roman" w:cs="Times New Roman"/>
          <w:sz w:val="28"/>
          <w:szCs w:val="28"/>
        </w:rPr>
        <w:t>было отправлено заявление на досрочное погашение договора займа в соответствии с п.1,2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 декабря 2013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353-ФЗ "О потребительском кредите (займе)"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было зарегистрировано под № 467966. Просила в удовлетворении иска отказать.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суд полагает иск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подлежащим удовлетворению.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ст.307 Гражданского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т.п., либо воздержаться от определенного действия, а кредитор имеет право требовать от должника исполнения его обязанности.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При установлении, исполнении обязательства и после его прекращения стороны обязаны действовать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1100882/entry/1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добросовестно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ункту </w:t>
      </w:r>
      <w:r>
        <w:rPr>
          <w:rFonts w:ascii="Times New Roman" w:eastAsia="Times New Roman" w:hAnsi="Times New Roman" w:cs="Times New Roman"/>
          <w:sz w:val="28"/>
          <w:szCs w:val="28"/>
        </w:rPr>
        <w:t>2 с</w:t>
      </w:r>
      <w:r>
        <w:rPr>
          <w:rFonts w:ascii="Times New Roman" w:eastAsia="Times New Roman" w:hAnsi="Times New Roman" w:cs="Times New Roman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21 декабря 2013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353-ФЗ "О потребительском кредите (займе)"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аемщик в течение четырнадцати календарных дней </w:t>
      </w:r>
      <w:r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кредита (займа) имеет право досрочно вернуть всю сумму потребительского кредита (займа) без предварительного уведомления кредитора с уплатой процентов за фактический срок кредитования.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19.01.2020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обратилась в </w:t>
      </w:r>
      <w:r>
        <w:rPr>
          <w:rFonts w:ascii="Times New Roman" w:eastAsia="Times New Roman" w:hAnsi="Times New Roman" w:cs="Times New Roman"/>
          <w:sz w:val="28"/>
          <w:szCs w:val="28"/>
        </w:rPr>
        <w:t>ООО МФК «</w:t>
      </w:r>
      <w:r>
        <w:rPr>
          <w:rFonts w:ascii="Times New Roman" w:eastAsia="Times New Roman" w:hAnsi="Times New Roman" w:cs="Times New Roman"/>
          <w:sz w:val="28"/>
          <w:szCs w:val="28"/>
        </w:rPr>
        <w:t>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предоставлении ей потребительского займа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6 месяцев под 193,722% годовых</w:t>
      </w:r>
      <w:r>
        <w:rPr>
          <w:rFonts w:ascii="Times New Roman" w:eastAsia="Times New Roman" w:hAnsi="Times New Roman" w:cs="Times New Roman"/>
          <w:sz w:val="28"/>
          <w:szCs w:val="28"/>
        </w:rPr>
        <w:t>, договор потребительского займа № С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109714032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транш № </w:t>
      </w:r>
      <w:r>
        <w:rPr>
          <w:rStyle w:val="cat-UserDefinedgrp-41rplc-4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Индивидуальным условиям потребительского займа № </w:t>
      </w:r>
      <w:r>
        <w:rPr>
          <w:rStyle w:val="cat-UserDefinedgrp-41rplc-4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19.01.2020 количество платежей 6 равными платежами по 2825 рублей, из которых первый платеж 17.02.2020, остальные 5 платежей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16</w:t>
      </w:r>
      <w:r>
        <w:rPr>
          <w:rFonts w:ascii="Times New Roman" w:eastAsia="Times New Roman" w:hAnsi="Times New Roman" w:cs="Times New Roman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числа месяцев март- июль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.д. 9-12).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ООО КБ «Платина» денежные средства по </w:t>
      </w:r>
      <w:r>
        <w:rPr>
          <w:rFonts w:ascii="Times New Roman" w:eastAsia="Times New Roman" w:hAnsi="Times New Roman" w:cs="Times New Roman"/>
          <w:sz w:val="28"/>
          <w:szCs w:val="28"/>
        </w:rPr>
        <w:t>траншу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41rplc-5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19.01.2020 переведены (л.д.6 оборот).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Получение денежных средств по договору в размере 10500 рублей ответчик подтвердил.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п.4.6 Общих условий договора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(редакция № 15) ООО МФК «</w:t>
      </w:r>
      <w:r>
        <w:rPr>
          <w:rFonts w:ascii="Times New Roman" w:eastAsia="Times New Roman" w:hAnsi="Times New Roman" w:cs="Times New Roman"/>
          <w:sz w:val="28"/>
          <w:szCs w:val="28"/>
        </w:rPr>
        <w:t>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Технологии»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заемщик в течение четырнадцати календарных дней </w:t>
      </w:r>
      <w:r>
        <w:rPr>
          <w:rFonts w:ascii="Times New Roman" w:eastAsia="Times New Roman" w:hAnsi="Times New Roman" w:cs="Times New Roman"/>
          <w:sz w:val="28"/>
          <w:szCs w:val="28"/>
        </w:rPr>
        <w:t>с даты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имеет право вернуть досрочно всю сумму займа или ее часть без предварительного уведомления общества с уплатой процентов за фактический срок кредитования</w:t>
      </w:r>
      <w:r>
        <w:rPr>
          <w:rFonts w:ascii="Times New Roman" w:eastAsia="Times New Roman" w:hAnsi="Times New Roman" w:cs="Times New Roman"/>
          <w:sz w:val="28"/>
          <w:szCs w:val="28"/>
        </w:rPr>
        <w:t>. Волеизъявлением заемщика на полное или частичное досрочное погашение займа будет являться уведомление о намерении осуществить полное или частичное досрочное погашение займа, направленное в общество через любой канал электронной связи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.д.13 оборот- 20).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28.02.2021 </w:t>
      </w:r>
      <w:r>
        <w:rPr>
          <w:rFonts w:ascii="Times New Roman" w:eastAsia="Times New Roman" w:hAnsi="Times New Roman" w:cs="Times New Roman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МФК «</w:t>
      </w:r>
      <w:r>
        <w:rPr>
          <w:rFonts w:ascii="Times New Roman" w:eastAsia="Times New Roman" w:hAnsi="Times New Roman" w:cs="Times New Roman"/>
          <w:sz w:val="28"/>
          <w:szCs w:val="28"/>
        </w:rPr>
        <w:t>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Технологии» и ООО «Агентство Судебного Взыскания» заключен договор уступки прав требований, из приложения к договору следует, что передано требование к </w:t>
      </w:r>
      <w:r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по договору № </w:t>
      </w:r>
      <w:r>
        <w:rPr>
          <w:rStyle w:val="cat-UserDefinedgrp-41rplc-6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(л.д.34-37).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Истцом представлен расчет задолженности ответчика, из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 задолженности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8596,32 рублей на 28.02.2021, из них сумма задолженности по основному долгу – 4224,32 рубля, сумма задолженности по процентам 4372 рубля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.д.4 оборот).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посредством электронной почты сети интернет 21.01.2020 направлено на 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ООО МФК «</w:t>
      </w:r>
      <w:r>
        <w:rPr>
          <w:rFonts w:ascii="Times New Roman" w:eastAsia="Times New Roman" w:hAnsi="Times New Roman" w:cs="Times New Roman"/>
          <w:sz w:val="28"/>
          <w:szCs w:val="28"/>
        </w:rPr>
        <w:t>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расторжении кредитного договора в связи с досрочным возвратом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№С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109714032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процентов за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фактическое пользование денежными средствами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.д.58-59). Обращению присвоен номер 467966 (л.д.60).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суду представлены чеки по операциям АК Барс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которым получателю </w:t>
      </w:r>
      <w:r>
        <w:rPr>
          <w:rFonts w:ascii="Times New Roman" w:eastAsia="Times New Roman" w:hAnsi="Times New Roman" w:cs="Times New Roman"/>
          <w:sz w:val="28"/>
          <w:szCs w:val="28"/>
        </w:rPr>
        <w:t>revo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перечислены денежные средства: 19.01.2020 2000 рублей, 21.01.2020 4000 рублей, 21.01.2020 4300 рублей, 21.01.2020 1000 рублей, всего 11300 рублей (61-64).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Возражения ответчика и чеки по операциям судом направлены истцу, рассмотрение дела было отложено. 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доводы ответчика не опроверг.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Проценты за фактическое пользование денежными средствами составили: за один день 19.01.2020 – 10500х193,722%:365=55,73 рублей, за два дня (20.01.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21.01.2020)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- 10500-(1000-55,73)х193,722%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>365х2=</w:t>
      </w:r>
      <w:r>
        <w:rPr>
          <w:rFonts w:ascii="Times New Roman" w:eastAsia="Times New Roman" w:hAnsi="Times New Roman" w:cs="Times New Roman"/>
          <w:sz w:val="28"/>
          <w:szCs w:val="28"/>
        </w:rPr>
        <w:t>101,43 рублей, сумма, подлежащая досрочному возврату, составила на 21.01.2020 -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10500+55,73+101,43=10657,16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обязательства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ООО «Агентство Судебного Взыскания» являются исполненными.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Вынося решение, суд руководствовался положениями ст.56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найдя доводы ответчика достоверными и не опровергнутыми истцом.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Обществу с ограниченной ответственностью «Агентство Судебного Взыскания» в иске к </w:t>
      </w:r>
      <w:r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92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41rplc-9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19.01.2020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7">
    <w:name w:val="cat-UserDefined grp-39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1rplc-53">
    <w:name w:val="cat-UserDefined grp-41 rplc-53"/>
    <w:basedOn w:val="DefaultParagraphFont"/>
  </w:style>
  <w:style w:type="character" w:customStyle="1" w:styleId="cat-UserDefinedgrp-41rplc-61">
    <w:name w:val="cat-UserDefined grp-41 rplc-61"/>
    <w:basedOn w:val="DefaultParagraphFont"/>
  </w:style>
  <w:style w:type="character" w:customStyle="1" w:styleId="cat-UserDefinedgrp-39rplc-92">
    <w:name w:val="cat-UserDefined grp-39 rplc-92"/>
    <w:basedOn w:val="DefaultParagraphFont"/>
  </w:style>
  <w:style w:type="character" w:customStyle="1" w:styleId="cat-UserDefinedgrp-41rplc-93">
    <w:name w:val="cat-UserDefined grp-41 rplc-93"/>
    <w:basedOn w:val="DefaultParagraphFont"/>
  </w:style>
  <w:style w:type="character" w:customStyle="1" w:styleId="cat-UserDefinedgrp-40rplc-96">
    <w:name w:val="cat-UserDefined grp-40 rplc-9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