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2-</w:t>
      </w:r>
      <w:r>
        <w:rPr>
          <w:rFonts w:ascii="Times New Roman" w:eastAsia="Times New Roman" w:hAnsi="Times New Roman" w:cs="Times New Roman"/>
          <w:sz w:val="26"/>
          <w:szCs w:val="26"/>
        </w:rPr>
        <w:t>351</w:t>
      </w:r>
      <w:r>
        <w:rPr>
          <w:rFonts w:ascii="Times New Roman" w:eastAsia="Times New Roman" w:hAnsi="Times New Roman" w:cs="Times New Roman"/>
          <w:sz w:val="26"/>
          <w:szCs w:val="26"/>
        </w:rPr>
        <w:t>/2022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г. Кукмор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№2 по Кукморскому судебному району Республики Татарстан Хамидуллина В.Ю.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Нурмухаметовой Г.М.,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6"/>
          <w:szCs w:val="26"/>
        </w:rPr>
        <w:t>у 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1rplc-6"/>
          <w:rFonts w:ascii="Times New Roman" w:eastAsia="Times New Roman" w:hAnsi="Times New Roman" w:cs="Times New Roman"/>
          <w:sz w:val="26"/>
          <w:szCs w:val="26"/>
        </w:rPr>
        <w:t>ХХХ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UserDefinedgrp-12rplc-7"/>
          <w:rFonts w:ascii="Times New Roman" w:eastAsia="Times New Roman" w:hAnsi="Times New Roman" w:cs="Times New Roman"/>
          <w:sz w:val="26"/>
          <w:szCs w:val="26"/>
        </w:rPr>
        <w:t>Д.Р.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по внесению платы в счет возмещения вреда, причиняемого автомобильным дорогам транспортными средствами, имеющими разрешенную максимальную массу свыше 12 тонн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статьями 194-199,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233-235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Гражданского процессуального кодекса Российской Федерации,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Style w:val="cat-UserDefinedgrp-13rplc-10"/>
          <w:rFonts w:ascii="Times New Roman" w:eastAsia="Times New Roman" w:hAnsi="Times New Roman" w:cs="Times New Roman"/>
          <w:sz w:val="26"/>
          <w:szCs w:val="26"/>
        </w:rPr>
        <w:t>ХХХ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Style w:val="cat-UserDefinedgrp-12rplc-12"/>
          <w:rFonts w:ascii="Times New Roman" w:eastAsia="Times New Roman" w:hAnsi="Times New Roman" w:cs="Times New Roman"/>
          <w:sz w:val="26"/>
          <w:szCs w:val="26"/>
        </w:rPr>
        <w:t>Д.Р.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внесению платы в счет возмещения вреда, причиняемого автомобильным дорогам транспортными средствами, имеющими разрешенную максимальную массу свыше 12 тонн,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Style w:val="cat-UserDefinedgrp-14rplc-14"/>
          <w:rFonts w:ascii="Times New Roman" w:eastAsia="Times New Roman" w:hAnsi="Times New Roman" w:cs="Times New Roman"/>
          <w:sz w:val="26"/>
          <w:szCs w:val="26"/>
        </w:rPr>
        <w:t>Д.Р.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Style w:val="cat-UserDefinedgrp-13rplc-16"/>
          <w:rFonts w:ascii="Times New Roman" w:eastAsia="Times New Roman" w:hAnsi="Times New Roman" w:cs="Times New Roman"/>
          <w:sz w:val="26"/>
          <w:szCs w:val="26"/>
        </w:rPr>
        <w:t>ХХХ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по внесению платы в счет возмещения вреда, причиняемого автомобильным дорогам транспортными средствами, имеющими разрешенную максимальную массу свыше 12 тонн,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6000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участвующие в деле, их представители, не присутствовавшие в судебном заседании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851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В.Ю. Хамидуллина</w:t>
      </w:r>
    </w:p>
    <w:p>
      <w:pPr>
        <w:spacing w:before="0" w:after="200" w:line="276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1rplc-6">
    <w:name w:val="cat-UserDefined grp-11 rplc-6"/>
    <w:basedOn w:val="DefaultParagraphFont"/>
  </w:style>
  <w:style w:type="character" w:customStyle="1" w:styleId="cat-UserDefinedgrp-12rplc-7">
    <w:name w:val="cat-UserDefined grp-12 rplc-7"/>
    <w:basedOn w:val="DefaultParagraphFont"/>
  </w:style>
  <w:style w:type="character" w:customStyle="1" w:styleId="cat-UserDefinedgrp-13rplc-10">
    <w:name w:val="cat-UserDefined grp-13 rplc-10"/>
    <w:basedOn w:val="DefaultParagraphFont"/>
  </w:style>
  <w:style w:type="character" w:customStyle="1" w:styleId="cat-UserDefinedgrp-12rplc-12">
    <w:name w:val="cat-UserDefined grp-12 rplc-12"/>
    <w:basedOn w:val="DefaultParagraphFont"/>
  </w:style>
  <w:style w:type="character" w:customStyle="1" w:styleId="cat-UserDefinedgrp-14rplc-14">
    <w:name w:val="cat-UserDefined grp-14 rplc-14"/>
    <w:basedOn w:val="DefaultParagraphFont"/>
  </w:style>
  <w:style w:type="character" w:customStyle="1" w:styleId="cat-UserDefinedgrp-13rplc-16">
    <w:name w:val="cat-UserDefined grp-1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