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1734" w:rsidRPr="00173B0F" w:rsidP="002A173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spacing w:val="2"/>
          <w:sz w:val="28"/>
          <w:szCs w:val="28"/>
          <w:lang w:eastAsia="ru-RU"/>
        </w:rPr>
      </w:pPr>
      <w:r w:rsidRPr="00173B0F">
        <w:rPr>
          <w:rFonts w:ascii="Times New Roman" w:eastAsia="Times New Roman" w:hAnsi="Times New Roman" w:cs="Times New Roman"/>
          <w:spacing w:val="2"/>
          <w:sz w:val="28"/>
          <w:szCs w:val="28"/>
          <w:lang w:eastAsia="ru-RU"/>
        </w:rPr>
        <w:t>Дело №</w:t>
      </w:r>
      <w:r w:rsidRPr="00173B0F" w:rsidR="00ED731A">
        <w:rPr>
          <w:rFonts w:ascii="Times New Roman" w:eastAsia="Times New Roman" w:hAnsi="Times New Roman" w:cs="Times New Roman"/>
          <w:spacing w:val="2"/>
          <w:sz w:val="28"/>
          <w:szCs w:val="28"/>
          <w:lang w:eastAsia="ru-RU"/>
        </w:rPr>
        <w:t xml:space="preserve"> </w:t>
      </w:r>
      <w:r w:rsidRPr="00173B0F">
        <w:rPr>
          <w:rFonts w:ascii="Times New Roman" w:eastAsia="Times New Roman" w:hAnsi="Times New Roman" w:cs="Times New Roman"/>
          <w:spacing w:val="2"/>
          <w:sz w:val="28"/>
          <w:szCs w:val="28"/>
          <w:lang w:eastAsia="ru-RU"/>
        </w:rPr>
        <w:t>2-</w:t>
      </w:r>
      <w:r w:rsidRPr="00173B0F" w:rsidR="00FE2A7C">
        <w:rPr>
          <w:rFonts w:ascii="Times New Roman" w:eastAsia="Times New Roman" w:hAnsi="Times New Roman" w:cs="Times New Roman"/>
          <w:spacing w:val="2"/>
          <w:sz w:val="28"/>
          <w:szCs w:val="28"/>
          <w:lang w:eastAsia="ru-RU"/>
        </w:rPr>
        <w:t>566</w:t>
      </w:r>
      <w:r w:rsidRPr="00173B0F" w:rsidR="00DB2300">
        <w:rPr>
          <w:rFonts w:ascii="Times New Roman" w:eastAsia="Times New Roman" w:hAnsi="Times New Roman" w:cs="Times New Roman"/>
          <w:spacing w:val="2"/>
          <w:sz w:val="28"/>
          <w:szCs w:val="28"/>
          <w:lang w:eastAsia="ru-RU"/>
        </w:rPr>
        <w:t>/2022</w:t>
      </w:r>
    </w:p>
    <w:p w:rsidR="00ED731A" w:rsidRPr="00173B0F" w:rsidP="002A1734">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pacing w:val="57"/>
          <w:sz w:val="28"/>
          <w:szCs w:val="28"/>
          <w:lang w:eastAsia="ru-RU"/>
        </w:rPr>
      </w:pPr>
    </w:p>
    <w:p w:rsidR="002A1734" w:rsidRPr="00173B0F" w:rsidP="00DF4F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57"/>
          <w:sz w:val="28"/>
          <w:szCs w:val="28"/>
          <w:lang w:eastAsia="ru-RU"/>
        </w:rPr>
      </w:pPr>
      <w:r w:rsidRPr="00173B0F">
        <w:rPr>
          <w:rFonts w:ascii="Times New Roman" w:eastAsia="Times New Roman" w:hAnsi="Times New Roman" w:cs="Times New Roman"/>
          <w:b/>
          <w:spacing w:val="57"/>
          <w:sz w:val="28"/>
          <w:szCs w:val="28"/>
          <w:lang w:eastAsia="ru-RU"/>
        </w:rPr>
        <w:t xml:space="preserve">РЕШЕНИЕ </w:t>
      </w:r>
    </w:p>
    <w:p w:rsidR="002A1734" w:rsidRPr="00173B0F" w:rsidP="00DF4F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173B0F">
        <w:rPr>
          <w:rFonts w:ascii="Times New Roman" w:eastAsia="Times New Roman" w:hAnsi="Times New Roman" w:cs="Times New Roman"/>
          <w:spacing w:val="-2"/>
          <w:sz w:val="28"/>
          <w:szCs w:val="28"/>
          <w:lang w:eastAsia="ru-RU"/>
        </w:rPr>
        <w:t>ИМЕНЕМ РОССИЙСКОЙ ФЕДЕРАЦИИ</w:t>
      </w:r>
    </w:p>
    <w:p w:rsidR="00ED731A" w:rsidRPr="00173B0F" w:rsidP="002A1734">
      <w:pPr>
        <w:widowControl w:val="0"/>
        <w:shd w:val="clear" w:color="auto" w:fill="FFFFFF"/>
        <w:tabs>
          <w:tab w:val="left" w:pos="5520"/>
        </w:tabs>
        <w:autoSpaceDE w:val="0"/>
        <w:autoSpaceDN w:val="0"/>
        <w:adjustRightInd w:val="0"/>
        <w:spacing w:after="0" w:line="240" w:lineRule="auto"/>
        <w:rPr>
          <w:rFonts w:ascii="Times New Roman" w:eastAsia="Times New Roman" w:hAnsi="Times New Roman" w:cs="Times New Roman"/>
          <w:spacing w:val="-4"/>
          <w:sz w:val="28"/>
          <w:szCs w:val="28"/>
          <w:lang w:eastAsia="ru-RU"/>
        </w:rPr>
      </w:pPr>
    </w:p>
    <w:p w:rsidR="00FE2A7C" w:rsidRPr="00173B0F" w:rsidP="00FE2A7C">
      <w:pPr>
        <w:spacing w:after="0" w:line="240" w:lineRule="auto"/>
        <w:jc w:val="both"/>
        <w:rPr>
          <w:rFonts w:ascii="Times New Roman" w:eastAsia="Times New Roman" w:hAnsi="Times New Roman" w:cs="Times New Roman"/>
          <w:sz w:val="28"/>
          <w:szCs w:val="28"/>
          <w:lang w:eastAsia="ru-RU"/>
        </w:rPr>
      </w:pPr>
      <w:r w:rsidRPr="00173B0F">
        <w:rPr>
          <w:rFonts w:ascii="Times New Roman" w:eastAsia="Times New Roman" w:hAnsi="Times New Roman" w:cs="Times New Roman"/>
          <w:sz w:val="28"/>
          <w:szCs w:val="28"/>
          <w:lang w:eastAsia="ru-RU"/>
        </w:rPr>
        <w:t>26 апреля 2022 года</w:t>
      </w:r>
      <w:r w:rsidRPr="00173B0F">
        <w:rPr>
          <w:rFonts w:ascii="Times New Roman" w:eastAsia="Times New Roman" w:hAnsi="Times New Roman" w:cs="Times New Roman"/>
          <w:sz w:val="28"/>
          <w:szCs w:val="28"/>
          <w:lang w:eastAsia="ru-RU"/>
        </w:rPr>
        <w:tab/>
      </w:r>
      <w:r w:rsidRPr="00173B0F">
        <w:rPr>
          <w:rFonts w:ascii="Times New Roman" w:eastAsia="Times New Roman" w:hAnsi="Times New Roman" w:cs="Times New Roman"/>
          <w:sz w:val="28"/>
          <w:szCs w:val="28"/>
          <w:lang w:eastAsia="ru-RU"/>
        </w:rPr>
        <w:tab/>
      </w:r>
      <w:r w:rsidRPr="00173B0F">
        <w:rPr>
          <w:rFonts w:ascii="Times New Roman" w:eastAsia="Times New Roman" w:hAnsi="Times New Roman" w:cs="Times New Roman"/>
          <w:sz w:val="28"/>
          <w:szCs w:val="28"/>
          <w:lang w:eastAsia="ru-RU"/>
        </w:rPr>
        <w:tab/>
        <w:t xml:space="preserve"> </w:t>
      </w:r>
      <w:r w:rsidRPr="00173B0F">
        <w:rPr>
          <w:rFonts w:ascii="Times New Roman" w:eastAsia="Times New Roman" w:hAnsi="Times New Roman" w:cs="Times New Roman"/>
          <w:sz w:val="28"/>
          <w:szCs w:val="28"/>
          <w:lang w:eastAsia="ru-RU"/>
        </w:rPr>
        <w:tab/>
        <w:t xml:space="preserve">                   </w:t>
      </w:r>
      <w:r w:rsidRPr="00173B0F">
        <w:rPr>
          <w:rFonts w:ascii="Times New Roman" w:eastAsia="Times New Roman" w:hAnsi="Times New Roman" w:cs="Times New Roman"/>
          <w:sz w:val="28"/>
          <w:szCs w:val="28"/>
          <w:lang w:eastAsia="ru-RU"/>
        </w:rPr>
        <w:t>пос.ж</w:t>
      </w:r>
      <w:r w:rsidRPr="00173B0F">
        <w:rPr>
          <w:rFonts w:ascii="Times New Roman" w:eastAsia="Times New Roman" w:hAnsi="Times New Roman" w:cs="Times New Roman"/>
          <w:sz w:val="28"/>
          <w:szCs w:val="28"/>
          <w:lang w:eastAsia="ru-RU"/>
        </w:rPr>
        <w:t>.д.ст. Высокая Гора</w:t>
      </w:r>
    </w:p>
    <w:p w:rsidR="00FE2A7C" w:rsidRPr="00173B0F" w:rsidP="00FE2A7C">
      <w:pPr>
        <w:spacing w:after="0" w:line="240" w:lineRule="auto"/>
        <w:jc w:val="both"/>
        <w:rPr>
          <w:rFonts w:ascii="Times New Roman" w:eastAsia="Times New Roman" w:hAnsi="Times New Roman" w:cs="Times New Roman"/>
          <w:sz w:val="28"/>
          <w:szCs w:val="28"/>
          <w:lang w:eastAsia="ru-RU"/>
        </w:rPr>
      </w:pPr>
      <w:r w:rsidRPr="00173B0F">
        <w:rPr>
          <w:rFonts w:ascii="Times New Roman" w:eastAsia="Times New Roman" w:hAnsi="Times New Roman" w:cs="Times New Roman"/>
          <w:sz w:val="28"/>
          <w:szCs w:val="28"/>
          <w:lang w:eastAsia="ru-RU"/>
        </w:rPr>
        <w:t xml:space="preserve">          </w:t>
      </w:r>
    </w:p>
    <w:p w:rsidR="00FE2A7C" w:rsidRPr="00173B0F" w:rsidP="00FE2A7C">
      <w:pPr>
        <w:spacing w:after="0" w:line="240" w:lineRule="auto"/>
        <w:ind w:firstLine="709"/>
        <w:jc w:val="both"/>
        <w:rPr>
          <w:rFonts w:ascii="Times New Roman" w:eastAsia="Times New Roman" w:hAnsi="Times New Roman" w:cs="Times New Roman"/>
          <w:sz w:val="28"/>
          <w:szCs w:val="28"/>
          <w:lang w:eastAsia="ru-RU"/>
        </w:rPr>
      </w:pPr>
      <w:r w:rsidRPr="00173B0F">
        <w:rPr>
          <w:rFonts w:ascii="Times New Roman" w:eastAsia="Times New Roman" w:hAnsi="Times New Roman" w:cs="Times New Roman"/>
          <w:sz w:val="28"/>
          <w:szCs w:val="28"/>
          <w:lang w:eastAsia="ru-RU"/>
        </w:rPr>
        <w:t xml:space="preserve">Мировой судья судебного участка № 1 по Высокогорскому судебному району Республики Татарстан Салахов Р.Ф., при секретаре судебного заседания Головиной И.М., рассмотрев в открытом судебном заседании гражданское дело по исковому заявлению Ерофеевой </w:t>
      </w:r>
      <w:r w:rsidR="00136610">
        <w:rPr>
          <w:rFonts w:ascii="Times New Roman" w:eastAsia="Times New Roman" w:hAnsi="Times New Roman" w:cs="Times New Roman"/>
          <w:sz w:val="28"/>
          <w:szCs w:val="28"/>
          <w:lang w:eastAsia="ru-RU"/>
        </w:rPr>
        <w:t>………….</w:t>
      </w:r>
      <w:r w:rsidRPr="00173B0F">
        <w:rPr>
          <w:rFonts w:ascii="Times New Roman" w:eastAsia="Times New Roman" w:hAnsi="Times New Roman" w:cs="Times New Roman"/>
          <w:sz w:val="28"/>
          <w:szCs w:val="28"/>
          <w:lang w:eastAsia="ru-RU"/>
        </w:rPr>
        <w:t xml:space="preserve"> к акционерному обществу «Почта Банк» о защите прав потребителей, </w:t>
      </w:r>
    </w:p>
    <w:p w:rsidR="00FE2A7C" w:rsidRPr="00173B0F" w:rsidP="00DB2300">
      <w:pPr>
        <w:spacing w:after="0" w:line="240" w:lineRule="auto"/>
        <w:ind w:firstLine="709"/>
        <w:jc w:val="both"/>
        <w:rPr>
          <w:rFonts w:ascii="Times New Roman" w:hAnsi="Times New Roman"/>
          <w:sz w:val="28"/>
          <w:szCs w:val="28"/>
          <w:lang w:eastAsia="ru-RU"/>
        </w:rPr>
      </w:pPr>
    </w:p>
    <w:p w:rsidR="002A1734" w:rsidRPr="00173B0F" w:rsidP="00DF4F11">
      <w:pPr>
        <w:pStyle w:val="NormalWeb"/>
        <w:shd w:val="clear" w:color="auto" w:fill="FFFFFF"/>
        <w:spacing w:before="0" w:beforeAutospacing="0" w:after="0" w:afterAutospacing="0"/>
        <w:jc w:val="center"/>
        <w:rPr>
          <w:sz w:val="28"/>
          <w:szCs w:val="28"/>
        </w:rPr>
      </w:pPr>
      <w:r w:rsidRPr="00173B0F">
        <w:rPr>
          <w:sz w:val="28"/>
          <w:szCs w:val="28"/>
        </w:rPr>
        <w:t>у с т а н о в и л</w:t>
      </w:r>
      <w:r w:rsidRPr="00173B0F">
        <w:rPr>
          <w:sz w:val="28"/>
          <w:szCs w:val="28"/>
        </w:rPr>
        <w:t xml:space="preserve"> </w:t>
      </w:r>
      <w:r w:rsidRPr="00173B0F">
        <w:rPr>
          <w:sz w:val="28"/>
          <w:szCs w:val="28"/>
        </w:rPr>
        <w:t>:</w:t>
      </w:r>
    </w:p>
    <w:p w:rsidR="00ED731A" w:rsidRPr="00173B0F" w:rsidP="00A34DF3">
      <w:pPr>
        <w:pStyle w:val="NormalWeb"/>
        <w:shd w:val="clear" w:color="auto" w:fill="FFFFFF"/>
        <w:spacing w:before="0" w:beforeAutospacing="0" w:after="0" w:afterAutospacing="0"/>
        <w:ind w:firstLine="567"/>
        <w:jc w:val="both"/>
        <w:rPr>
          <w:sz w:val="28"/>
          <w:szCs w:val="28"/>
        </w:rPr>
      </w:pPr>
    </w:p>
    <w:p w:rsidR="003B4DC9" w:rsidRPr="00173B0F" w:rsidP="0049473A">
      <w:pPr>
        <w:pStyle w:val="NormalWeb"/>
        <w:shd w:val="clear" w:color="auto" w:fill="FFFFFF"/>
        <w:spacing w:before="0" w:beforeAutospacing="0" w:after="0" w:afterAutospacing="0"/>
        <w:ind w:firstLine="709"/>
        <w:jc w:val="both"/>
        <w:rPr>
          <w:sz w:val="28"/>
          <w:szCs w:val="28"/>
        </w:rPr>
      </w:pPr>
      <w:r w:rsidRPr="00173B0F">
        <w:rPr>
          <w:sz w:val="28"/>
          <w:szCs w:val="28"/>
        </w:rPr>
        <w:t xml:space="preserve">Ерофеева </w:t>
      </w:r>
      <w:r w:rsidR="00136610">
        <w:rPr>
          <w:sz w:val="28"/>
          <w:szCs w:val="28"/>
        </w:rPr>
        <w:t>………</w:t>
      </w:r>
      <w:r w:rsidRPr="00173B0F">
        <w:rPr>
          <w:sz w:val="28"/>
          <w:szCs w:val="28"/>
        </w:rPr>
        <w:t xml:space="preserve">. </w:t>
      </w:r>
      <w:r w:rsidRPr="00173B0F" w:rsidR="00DF4F11">
        <w:rPr>
          <w:sz w:val="28"/>
          <w:szCs w:val="28"/>
        </w:rPr>
        <w:t xml:space="preserve">(далее – </w:t>
      </w:r>
      <w:r w:rsidRPr="00173B0F" w:rsidR="00D45486">
        <w:rPr>
          <w:sz w:val="28"/>
          <w:szCs w:val="28"/>
        </w:rPr>
        <w:t>и</w:t>
      </w:r>
      <w:r w:rsidRPr="00173B0F" w:rsidR="00DF4F11">
        <w:rPr>
          <w:sz w:val="28"/>
          <w:szCs w:val="28"/>
        </w:rPr>
        <w:t>стец) обратил</w:t>
      </w:r>
      <w:r w:rsidRPr="00173B0F">
        <w:rPr>
          <w:sz w:val="28"/>
          <w:szCs w:val="28"/>
        </w:rPr>
        <w:t xml:space="preserve">ась в </w:t>
      </w:r>
      <w:r w:rsidRPr="00173B0F" w:rsidR="00DF4F11">
        <w:rPr>
          <w:sz w:val="28"/>
          <w:szCs w:val="28"/>
        </w:rPr>
        <w:t>суд с исковым заявлением к</w:t>
      </w:r>
      <w:r w:rsidRPr="00173B0F">
        <w:rPr>
          <w:sz w:val="28"/>
          <w:szCs w:val="28"/>
        </w:rPr>
        <w:t xml:space="preserve"> акционерному обществу «Почта Банк» </w:t>
      </w:r>
      <w:r w:rsidRPr="00173B0F" w:rsidR="0049473A">
        <w:rPr>
          <w:sz w:val="28"/>
          <w:szCs w:val="28"/>
        </w:rPr>
        <w:t>(да</w:t>
      </w:r>
      <w:r w:rsidRPr="00173B0F" w:rsidR="00DF4F11">
        <w:rPr>
          <w:sz w:val="28"/>
          <w:szCs w:val="28"/>
        </w:rPr>
        <w:t xml:space="preserve">лее – </w:t>
      </w:r>
      <w:r w:rsidRPr="00173B0F" w:rsidR="00D45486">
        <w:rPr>
          <w:sz w:val="28"/>
          <w:szCs w:val="28"/>
        </w:rPr>
        <w:t>о</w:t>
      </w:r>
      <w:r w:rsidRPr="00173B0F" w:rsidR="00DF4F11">
        <w:rPr>
          <w:sz w:val="28"/>
          <w:szCs w:val="28"/>
        </w:rPr>
        <w:t>тветчик) о защите прав потребителей</w:t>
      </w:r>
      <w:r w:rsidRPr="00173B0F">
        <w:rPr>
          <w:sz w:val="28"/>
          <w:szCs w:val="28"/>
        </w:rPr>
        <w:t>.</w:t>
      </w:r>
    </w:p>
    <w:p w:rsidR="009F1388" w:rsidRPr="00173B0F" w:rsidP="00DB2300">
      <w:pPr>
        <w:pStyle w:val="NormalWeb"/>
        <w:shd w:val="clear" w:color="auto" w:fill="FFFFFF"/>
        <w:spacing w:before="0" w:beforeAutospacing="0" w:after="0" w:afterAutospacing="0"/>
        <w:ind w:firstLine="709"/>
        <w:jc w:val="both"/>
        <w:rPr>
          <w:sz w:val="28"/>
          <w:szCs w:val="28"/>
        </w:rPr>
      </w:pPr>
      <w:r w:rsidRPr="00173B0F">
        <w:rPr>
          <w:sz w:val="28"/>
          <w:szCs w:val="28"/>
        </w:rPr>
        <w:t xml:space="preserve">В обоснование иска указано, что </w:t>
      </w:r>
      <w:r w:rsidRPr="00173B0F" w:rsidR="0039051D">
        <w:rPr>
          <w:sz w:val="28"/>
          <w:szCs w:val="28"/>
        </w:rPr>
        <w:t xml:space="preserve">28.12.2018 </w:t>
      </w:r>
      <w:r w:rsidRPr="00173B0F">
        <w:rPr>
          <w:sz w:val="28"/>
          <w:szCs w:val="28"/>
        </w:rPr>
        <w:t xml:space="preserve">между истцом и ответчиком заключен кредитный договор № </w:t>
      </w:r>
      <w:r w:rsidRPr="00173B0F" w:rsidR="0039051D">
        <w:rPr>
          <w:sz w:val="28"/>
          <w:szCs w:val="28"/>
        </w:rPr>
        <w:t>39602870</w:t>
      </w:r>
      <w:r w:rsidRPr="00173B0F">
        <w:rPr>
          <w:sz w:val="28"/>
          <w:szCs w:val="28"/>
        </w:rPr>
        <w:t xml:space="preserve">, в </w:t>
      </w:r>
      <w:r w:rsidRPr="00173B0F">
        <w:rPr>
          <w:sz w:val="28"/>
          <w:szCs w:val="28"/>
        </w:rPr>
        <w:t>соответствии</w:t>
      </w:r>
      <w:r w:rsidRPr="00173B0F">
        <w:rPr>
          <w:sz w:val="28"/>
          <w:szCs w:val="28"/>
        </w:rPr>
        <w:t xml:space="preserve"> с условиями которого заемщику предоставлен кредит в размере </w:t>
      </w:r>
      <w:r w:rsidRPr="00173B0F" w:rsidR="0039051D">
        <w:rPr>
          <w:sz w:val="28"/>
          <w:szCs w:val="28"/>
        </w:rPr>
        <w:t xml:space="preserve">609000,00 руб. под 16,90 % годовых, схема погашения долга – аннуитет. Указанный кредит 28.08.2021 заемщиком погашен досрочно. </w:t>
      </w:r>
      <w:r w:rsidRPr="00173B0F" w:rsidR="0039051D">
        <w:rPr>
          <w:sz w:val="28"/>
          <w:szCs w:val="28"/>
        </w:rPr>
        <w:t xml:space="preserve">За 32 месяца пользования кредитом, за период с 28.12.2018 по 28.08.2021, истец выплатила сумму основного долга по кредиту в размере 609000,00 руб., </w:t>
      </w:r>
      <w:r w:rsidRPr="00173B0F" w:rsidR="007E3B1C">
        <w:rPr>
          <w:sz w:val="28"/>
          <w:szCs w:val="28"/>
        </w:rPr>
        <w:t>а также в счет уплаты процентов за пользование кредитом – 206371,76 руб.</w:t>
      </w:r>
      <w:r w:rsidRPr="00173B0F" w:rsidR="00257300">
        <w:rPr>
          <w:sz w:val="28"/>
          <w:szCs w:val="28"/>
        </w:rPr>
        <w:t xml:space="preserve"> Согласно графика погашения кредита за 48 месяцев истец должен был заплатить проценты за пользование кредитом в размере 232593,06 руб. </w:t>
      </w:r>
      <w:r w:rsidRPr="00173B0F" w:rsidR="007E3B1C">
        <w:rPr>
          <w:sz w:val="28"/>
          <w:szCs w:val="28"/>
        </w:rPr>
        <w:t>По мнению истца, с него</w:t>
      </w:r>
      <w:r w:rsidRPr="00173B0F" w:rsidR="007E3B1C">
        <w:rPr>
          <w:sz w:val="28"/>
          <w:szCs w:val="28"/>
        </w:rPr>
        <w:t xml:space="preserve"> необоснованно удержаны проценты за пользование кредитом в размере 51309,68 руб., поскольку кредитом он фактически пользовался </w:t>
      </w:r>
      <w:r w:rsidRPr="00173B0F">
        <w:rPr>
          <w:sz w:val="28"/>
          <w:szCs w:val="28"/>
        </w:rPr>
        <w:t xml:space="preserve">всего лишь </w:t>
      </w:r>
      <w:r w:rsidRPr="00173B0F" w:rsidR="007E3B1C">
        <w:rPr>
          <w:sz w:val="28"/>
          <w:szCs w:val="28"/>
        </w:rPr>
        <w:t>32 месяца, согласно расчетам истца</w:t>
      </w:r>
      <w:r w:rsidRPr="00173B0F" w:rsidR="00257300">
        <w:rPr>
          <w:sz w:val="28"/>
          <w:szCs w:val="28"/>
        </w:rPr>
        <w:t>,</w:t>
      </w:r>
      <w:r w:rsidRPr="00173B0F" w:rsidR="007E3B1C">
        <w:rPr>
          <w:sz w:val="28"/>
          <w:szCs w:val="28"/>
        </w:rPr>
        <w:t xml:space="preserve"> с него должны были удержать проценты за пользование кредитом в размере 155062,08 руб</w:t>
      </w:r>
      <w:r w:rsidRPr="00173B0F" w:rsidR="00257300">
        <w:rPr>
          <w:sz w:val="28"/>
          <w:szCs w:val="28"/>
        </w:rPr>
        <w:t>. (</w:t>
      </w:r>
      <w:r w:rsidRPr="00173B0F">
        <w:rPr>
          <w:sz w:val="28"/>
          <w:szCs w:val="28"/>
        </w:rPr>
        <w:t xml:space="preserve">232593,06 руб. /48 месяцев  * 32 месяца). Истец обращался </w:t>
      </w:r>
      <w:r w:rsidRPr="00173B0F">
        <w:rPr>
          <w:sz w:val="28"/>
          <w:szCs w:val="28"/>
        </w:rPr>
        <w:t>с претензией к ответчику с требованием о возврате излишне удержанных процентов за пользование</w:t>
      </w:r>
      <w:r w:rsidRPr="00173B0F">
        <w:rPr>
          <w:sz w:val="28"/>
          <w:szCs w:val="28"/>
        </w:rPr>
        <w:t xml:space="preserve"> кредитом, в удовлетворении которой ему было отказано. Решением финансового уполномоченного по правам потребителей финансовых услуг от 18.03.2022 № У-22-20875/5010-003 в удовлетворении требований потребителя также отказано. В целях защиты своих прав истец обратился с иском в суд, просит взыскать с ответчика излишне удержанные проценты за пользование кредитом в размере 51309,68 руб., </w:t>
      </w:r>
      <w:r w:rsidRPr="00173B0F" w:rsidR="003876C0">
        <w:rPr>
          <w:sz w:val="28"/>
          <w:szCs w:val="28"/>
        </w:rPr>
        <w:t>в счет компенсации морального вреда 10000,00 руб., штраф за неудовлетворение требований потребителя в добровольном порядке.</w:t>
      </w:r>
    </w:p>
    <w:p w:rsidR="00552B83" w:rsidRPr="00173B0F" w:rsidP="00DB2300">
      <w:pPr>
        <w:pStyle w:val="NormalWeb"/>
        <w:shd w:val="clear" w:color="auto" w:fill="FFFFFF"/>
        <w:spacing w:before="0" w:beforeAutospacing="0" w:after="0" w:afterAutospacing="0"/>
        <w:ind w:firstLine="709"/>
        <w:jc w:val="both"/>
        <w:rPr>
          <w:sz w:val="28"/>
          <w:szCs w:val="28"/>
        </w:rPr>
      </w:pPr>
      <w:r w:rsidRPr="00173B0F">
        <w:rPr>
          <w:sz w:val="28"/>
          <w:szCs w:val="28"/>
        </w:rPr>
        <w:t>Истец в ходе судебного заседания свои исковые требования поддержал в полном объеме, просил удовлетворить исковое заявление по основаниям, изложенным в исковом заявлении.</w:t>
      </w:r>
    </w:p>
    <w:p w:rsidR="00552B83" w:rsidRPr="00173B0F" w:rsidP="0049473A">
      <w:pPr>
        <w:pStyle w:val="NormalWeb"/>
        <w:shd w:val="clear" w:color="auto" w:fill="FFFFFF"/>
        <w:spacing w:before="0" w:beforeAutospacing="0" w:after="0" w:afterAutospacing="0"/>
        <w:ind w:firstLine="709"/>
        <w:jc w:val="both"/>
        <w:rPr>
          <w:sz w:val="28"/>
          <w:szCs w:val="28"/>
        </w:rPr>
      </w:pPr>
      <w:r w:rsidRPr="00173B0F">
        <w:rPr>
          <w:sz w:val="28"/>
          <w:szCs w:val="28"/>
        </w:rPr>
        <w:t xml:space="preserve">Ответчик, надлежащим образом извещенный о </w:t>
      </w:r>
      <w:r w:rsidRPr="00173B0F" w:rsidR="00A05D1B">
        <w:rPr>
          <w:sz w:val="28"/>
          <w:szCs w:val="28"/>
        </w:rPr>
        <w:t xml:space="preserve">месте </w:t>
      </w:r>
      <w:r w:rsidRPr="00173B0F">
        <w:rPr>
          <w:sz w:val="28"/>
          <w:szCs w:val="28"/>
        </w:rPr>
        <w:t>и времени рассмотрения дела, на судебное заседание своего представителя не направил</w:t>
      </w:r>
      <w:r w:rsidRPr="00173B0F" w:rsidR="00A05D1B">
        <w:rPr>
          <w:sz w:val="28"/>
          <w:szCs w:val="28"/>
        </w:rPr>
        <w:t>, от него поступили возражения на исковое заявление, в которых просил отказать в удовлетворении исковых требований в полном объеме</w:t>
      </w:r>
      <w:r w:rsidRPr="00173B0F">
        <w:rPr>
          <w:sz w:val="28"/>
          <w:szCs w:val="28"/>
        </w:rPr>
        <w:t>.</w:t>
      </w:r>
    </w:p>
    <w:p w:rsidR="003B3D00" w:rsidRPr="00173B0F" w:rsidP="0049473A">
      <w:pPr>
        <w:pStyle w:val="NormalWeb"/>
        <w:shd w:val="clear" w:color="auto" w:fill="FFFFFF"/>
        <w:spacing w:before="0" w:beforeAutospacing="0" w:after="0" w:afterAutospacing="0"/>
        <w:ind w:firstLine="709"/>
        <w:jc w:val="both"/>
        <w:rPr>
          <w:sz w:val="28"/>
          <w:szCs w:val="28"/>
        </w:rPr>
      </w:pPr>
      <w:r w:rsidRPr="00173B0F">
        <w:rPr>
          <w:sz w:val="28"/>
          <w:szCs w:val="28"/>
        </w:rPr>
        <w:t>Мировой судья на основании статьи 167 Гражданского процессуального кодекса РФ считает возможным рассмотреть дело без участия не</w:t>
      </w:r>
      <w:r w:rsidRPr="00173B0F" w:rsidR="008E19DC">
        <w:rPr>
          <w:sz w:val="28"/>
          <w:szCs w:val="28"/>
        </w:rPr>
        <w:t xml:space="preserve"> </w:t>
      </w:r>
      <w:r w:rsidRPr="00173B0F">
        <w:rPr>
          <w:sz w:val="28"/>
          <w:szCs w:val="28"/>
        </w:rPr>
        <w:t>явивш</w:t>
      </w:r>
      <w:r w:rsidRPr="00173B0F" w:rsidR="008E19DC">
        <w:rPr>
          <w:sz w:val="28"/>
          <w:szCs w:val="28"/>
        </w:rPr>
        <w:t xml:space="preserve">ейся </w:t>
      </w:r>
      <w:r w:rsidRPr="00173B0F">
        <w:rPr>
          <w:sz w:val="28"/>
          <w:szCs w:val="28"/>
        </w:rPr>
        <w:t>сторон</w:t>
      </w:r>
      <w:r w:rsidRPr="00173B0F" w:rsidR="008E19DC">
        <w:rPr>
          <w:sz w:val="28"/>
          <w:szCs w:val="28"/>
        </w:rPr>
        <w:t>ы</w:t>
      </w:r>
      <w:r w:rsidRPr="00173B0F">
        <w:rPr>
          <w:sz w:val="28"/>
          <w:szCs w:val="28"/>
        </w:rPr>
        <w:t>.</w:t>
      </w:r>
    </w:p>
    <w:p w:rsidR="002A1734" w:rsidRPr="00173B0F" w:rsidP="0049473A">
      <w:pPr>
        <w:pStyle w:val="NormalWeb"/>
        <w:shd w:val="clear" w:color="auto" w:fill="FFFFFF"/>
        <w:spacing w:before="0" w:beforeAutospacing="0" w:after="0" w:afterAutospacing="0"/>
        <w:ind w:firstLine="709"/>
        <w:jc w:val="both"/>
        <w:rPr>
          <w:sz w:val="28"/>
          <w:szCs w:val="28"/>
        </w:rPr>
      </w:pPr>
      <w:r w:rsidRPr="00173B0F">
        <w:rPr>
          <w:sz w:val="28"/>
          <w:szCs w:val="28"/>
        </w:rPr>
        <w:t>И</w:t>
      </w:r>
      <w:r w:rsidRPr="00173B0F">
        <w:rPr>
          <w:sz w:val="28"/>
          <w:szCs w:val="28"/>
        </w:rPr>
        <w:t>сследовав письменные материалы дела, изучив доводы и письменные пояснения сторон, оценив совокупность собранных по делу доказательств и установив нормы права, подлежащие применению в данном деле, суд приходит к следующему.</w:t>
      </w:r>
    </w:p>
    <w:p w:rsidR="0063382E" w:rsidRPr="00173B0F" w:rsidP="0049473A">
      <w:pPr>
        <w:pStyle w:val="NormalWeb"/>
        <w:spacing w:before="0" w:beforeAutospacing="0" w:after="0" w:afterAutospacing="0"/>
        <w:ind w:firstLine="709"/>
        <w:jc w:val="both"/>
        <w:rPr>
          <w:sz w:val="28"/>
          <w:szCs w:val="28"/>
        </w:rPr>
      </w:pPr>
      <w:r w:rsidRPr="00173B0F">
        <w:rPr>
          <w:sz w:val="28"/>
          <w:szCs w:val="28"/>
        </w:rPr>
        <w:t>В соответствии с пунктом 1 статьи 421 Гражданского кодекса Р</w:t>
      </w:r>
      <w:r w:rsidRPr="00173B0F" w:rsidR="0008295E">
        <w:rPr>
          <w:sz w:val="28"/>
          <w:szCs w:val="28"/>
        </w:rPr>
        <w:t xml:space="preserve">Ф </w:t>
      </w:r>
      <w:r w:rsidRPr="00173B0F">
        <w:rPr>
          <w:sz w:val="28"/>
          <w:szCs w:val="28"/>
        </w:rPr>
        <w:t>граждане и юридические лица свободны в заключени</w:t>
      </w:r>
      <w:r w:rsidRPr="00173B0F">
        <w:rPr>
          <w:sz w:val="28"/>
          <w:szCs w:val="28"/>
        </w:rPr>
        <w:t>и</w:t>
      </w:r>
      <w:r w:rsidRPr="00173B0F">
        <w:rPr>
          <w:sz w:val="28"/>
          <w:szCs w:val="28"/>
        </w:rPr>
        <w:t xml:space="preserve"> договора.</w:t>
      </w:r>
      <w:r w:rsidRPr="00173B0F" w:rsidR="00A05D1B">
        <w:rPr>
          <w:sz w:val="28"/>
          <w:szCs w:val="28"/>
        </w:rPr>
        <w:t xml:space="preserve"> </w:t>
      </w:r>
      <w:r w:rsidRPr="00173B0F">
        <w:rPr>
          <w:sz w:val="28"/>
          <w:szCs w:val="28"/>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D203B7" w:rsidRPr="00173B0F" w:rsidP="00D203B7">
      <w:pPr>
        <w:pStyle w:val="NormalWeb"/>
        <w:spacing w:before="0" w:beforeAutospacing="0" w:after="0" w:afterAutospacing="0"/>
        <w:ind w:firstLine="709"/>
        <w:jc w:val="both"/>
        <w:rPr>
          <w:sz w:val="28"/>
          <w:szCs w:val="28"/>
        </w:rPr>
      </w:pPr>
      <w:r w:rsidRPr="00173B0F">
        <w:rPr>
          <w:sz w:val="28"/>
          <w:szCs w:val="28"/>
        </w:rPr>
        <w:t xml:space="preserve">Согласно абзацам 1, 2 статьи 30 Федерального закона от 02.12.1990 № 395-1 «О банках и банковской деятельности» отношения между кредитными организациями и их клиентами осуществляются на основе договоров, если иное не предусмотрено федеральным законом. </w:t>
      </w:r>
      <w:r w:rsidRPr="00173B0F">
        <w:rPr>
          <w:sz w:val="28"/>
          <w:szCs w:val="28"/>
        </w:rPr>
        <w:t>В договоре должны быть указаны процентные ставки по кредитам и вкладам (депозитам), стоимость банковских услуг и сроки их выполнения, в том числе сроки обработки платежных документов, имущественная ответственность сторон за нарушения договора, включая ответственность за нарушение обязательств по срокам осуществления платежей, а также порядок его расторжения и другие существенные условия договора.</w:t>
      </w:r>
    </w:p>
    <w:p w:rsidR="00D203B7" w:rsidRPr="00173B0F" w:rsidP="00433424">
      <w:pPr>
        <w:pStyle w:val="NormalWeb"/>
        <w:spacing w:before="0" w:beforeAutospacing="0" w:after="0" w:afterAutospacing="0"/>
        <w:ind w:firstLine="709"/>
        <w:jc w:val="both"/>
        <w:rPr>
          <w:sz w:val="28"/>
          <w:szCs w:val="28"/>
        </w:rPr>
      </w:pPr>
      <w:r w:rsidRPr="00173B0F">
        <w:rPr>
          <w:sz w:val="28"/>
          <w:szCs w:val="28"/>
        </w:rPr>
        <w:t>В силу положений пункта 1 статьи 819 Гражданского кодекса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r w:rsidRPr="00173B0F" w:rsidR="00433424">
        <w:rPr>
          <w:sz w:val="28"/>
          <w:szCs w:val="28"/>
        </w:rPr>
        <w:t xml:space="preserve"> </w:t>
      </w:r>
      <w:r w:rsidRPr="00173B0F">
        <w:rPr>
          <w:sz w:val="28"/>
          <w:szCs w:val="28"/>
        </w:rPr>
        <w:t>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иных платежей, указанных в абзаце первом настоящего пункта,</w:t>
      </w:r>
      <w:r w:rsidRPr="00173B0F" w:rsidR="00433424">
        <w:rPr>
          <w:sz w:val="28"/>
          <w:szCs w:val="28"/>
        </w:rPr>
        <w:t xml:space="preserve"> определяются законом </w:t>
      </w:r>
      <w:r w:rsidRPr="00173B0F">
        <w:rPr>
          <w:sz w:val="28"/>
          <w:szCs w:val="28"/>
        </w:rPr>
        <w:t>о потребительском кредите (займе).</w:t>
      </w:r>
    </w:p>
    <w:p w:rsidR="00552B83" w:rsidRPr="00173B0F" w:rsidP="0049473A">
      <w:pPr>
        <w:pStyle w:val="NormalWeb"/>
        <w:spacing w:before="0" w:beforeAutospacing="0" w:after="0" w:afterAutospacing="0"/>
        <w:ind w:firstLine="709"/>
        <w:jc w:val="both"/>
        <w:rPr>
          <w:sz w:val="28"/>
          <w:szCs w:val="28"/>
          <w:shd w:val="clear" w:color="auto" w:fill="FFFFFF"/>
        </w:rPr>
      </w:pPr>
      <w:r w:rsidRPr="00173B0F">
        <w:rPr>
          <w:sz w:val="28"/>
          <w:szCs w:val="28"/>
        </w:rPr>
        <w:t xml:space="preserve">Пунктом 1 части 1 статьи 3 Федерального закона от 21.12.2013 № 353-ФЗ «О потребительском кредите (займе)» предусмотрено, что </w:t>
      </w:r>
      <w:r w:rsidRPr="00173B0F">
        <w:rPr>
          <w:sz w:val="28"/>
          <w:szCs w:val="28"/>
        </w:rPr>
        <w:t xml:space="preserve">потребительским кредитом являются </w:t>
      </w:r>
      <w:r w:rsidRPr="00173B0F">
        <w:rPr>
          <w:sz w:val="28"/>
          <w:szCs w:val="28"/>
          <w:shd w:val="clear" w:color="auto" w:fill="FFFFFF"/>
        </w:rPr>
        <w:t>денежные средства, предоставленные кредитором заемщику на основании кредитного договора, договора займа, в том числе с использованием электронных средств платежа, в целях, не связанных с осуществлением предпринимательской деятельности, в том числе с лимитом кредитования.</w:t>
      </w:r>
    </w:p>
    <w:p w:rsidR="00BC2122" w:rsidRPr="00173B0F" w:rsidP="00D05AAA">
      <w:pPr>
        <w:pStyle w:val="NormalWeb"/>
        <w:spacing w:before="0" w:beforeAutospacing="0" w:after="0" w:afterAutospacing="0"/>
        <w:ind w:firstLine="709"/>
        <w:jc w:val="both"/>
        <w:rPr>
          <w:sz w:val="28"/>
          <w:szCs w:val="28"/>
        </w:rPr>
      </w:pPr>
      <w:r w:rsidRPr="00173B0F">
        <w:rPr>
          <w:sz w:val="28"/>
          <w:szCs w:val="28"/>
          <w:shd w:val="clear" w:color="auto" w:fill="FFFFFF"/>
        </w:rPr>
        <w:t xml:space="preserve">Согласно частям 4, 6 </w:t>
      </w:r>
      <w:r w:rsidRPr="00173B0F">
        <w:rPr>
          <w:sz w:val="28"/>
          <w:szCs w:val="28"/>
        </w:rPr>
        <w:t>Федерального закона «О потребительском кредите (займе)» з</w:t>
      </w:r>
      <w:r w:rsidRPr="00173B0F">
        <w:rPr>
          <w:sz w:val="28"/>
          <w:szCs w:val="28"/>
        </w:rPr>
        <w:t>аемщик имеет право вернуть досрочно кредитору всю сумму полученного потребительского кредита (займа) или ее часть, уведомив об этом кредитора способом, установленным договором потребительского кредита (займа), не менее чем за тридцать календарных дней до дня возврата потребительского кредита (займа), если более короткий срок не установлен договором потребительского кредита (займа).</w:t>
      </w:r>
      <w:r w:rsidRPr="00173B0F">
        <w:rPr>
          <w:sz w:val="28"/>
          <w:szCs w:val="28"/>
        </w:rPr>
        <w:t xml:space="preserve"> </w:t>
      </w:r>
      <w:r w:rsidRPr="00173B0F">
        <w:rPr>
          <w:sz w:val="28"/>
          <w:szCs w:val="28"/>
        </w:rPr>
        <w:t>В случае досрочного возврата всей суммы потребительского кредита (займа) или ее части заемщик обязан уплатить кредитору проценты по договору потребительского кредита (займа) на возвращаемую сумму потребительского кредита (займа) включительно до дня фактического возврата соответствующей суммы потребительского кредита (займа) или ее части.</w:t>
      </w:r>
    </w:p>
    <w:p w:rsidR="00C74DB4" w:rsidRPr="00173B0F" w:rsidP="00F9632B">
      <w:pPr>
        <w:pStyle w:val="NormalWeb"/>
        <w:spacing w:before="0" w:beforeAutospacing="0" w:after="0" w:afterAutospacing="0"/>
        <w:ind w:firstLine="709"/>
        <w:jc w:val="both"/>
        <w:rPr>
          <w:sz w:val="28"/>
          <w:szCs w:val="28"/>
        </w:rPr>
      </w:pPr>
      <w:r w:rsidRPr="00173B0F">
        <w:rPr>
          <w:sz w:val="28"/>
          <w:szCs w:val="28"/>
        </w:rPr>
        <w:t xml:space="preserve">Судом установлено, что 28.12.2018 между истцом и ответчиком заключен кредитный договор № 39602870, в </w:t>
      </w:r>
      <w:r w:rsidRPr="00173B0F">
        <w:rPr>
          <w:sz w:val="28"/>
          <w:szCs w:val="28"/>
        </w:rPr>
        <w:t>соответствии</w:t>
      </w:r>
      <w:r w:rsidRPr="00173B0F">
        <w:rPr>
          <w:sz w:val="28"/>
          <w:szCs w:val="28"/>
        </w:rPr>
        <w:t xml:space="preserve"> с условиями которого заемщику предоставлен кредит в размере 609000,00 руб. под 16,90 % годовых</w:t>
      </w:r>
      <w:r w:rsidRPr="00173B0F">
        <w:rPr>
          <w:sz w:val="28"/>
          <w:szCs w:val="28"/>
        </w:rPr>
        <w:t xml:space="preserve"> со сроком возврата до 28.12.2022. </w:t>
      </w:r>
    </w:p>
    <w:p w:rsidR="00C74DB4" w:rsidRPr="00173B0F" w:rsidP="00F9632B">
      <w:pPr>
        <w:pStyle w:val="NormalWeb"/>
        <w:spacing w:before="0" w:beforeAutospacing="0" w:after="0" w:afterAutospacing="0"/>
        <w:ind w:firstLine="709"/>
        <w:jc w:val="both"/>
        <w:rPr>
          <w:sz w:val="28"/>
          <w:szCs w:val="28"/>
        </w:rPr>
      </w:pPr>
      <w:r w:rsidRPr="00173B0F">
        <w:rPr>
          <w:sz w:val="28"/>
          <w:szCs w:val="28"/>
        </w:rPr>
        <w:t xml:space="preserve">Пунктом 6 индивидуальных условий кредитного договора предусмотрено ежемесячное внесение заемщиком </w:t>
      </w:r>
      <w:r w:rsidRPr="00173B0F" w:rsidR="00800FBC">
        <w:rPr>
          <w:sz w:val="28"/>
          <w:szCs w:val="28"/>
        </w:rPr>
        <w:t xml:space="preserve">в срок до 28 числа каждого месяца </w:t>
      </w:r>
      <w:r w:rsidRPr="00173B0F">
        <w:rPr>
          <w:sz w:val="28"/>
          <w:szCs w:val="28"/>
        </w:rPr>
        <w:t xml:space="preserve">48 </w:t>
      </w:r>
      <w:r w:rsidRPr="00173B0F" w:rsidR="00800FBC">
        <w:rPr>
          <w:sz w:val="28"/>
          <w:szCs w:val="28"/>
        </w:rPr>
        <w:t xml:space="preserve">одинаковых по размеру </w:t>
      </w:r>
      <w:r w:rsidRPr="00173B0F">
        <w:rPr>
          <w:sz w:val="28"/>
          <w:szCs w:val="28"/>
        </w:rPr>
        <w:t>платежей, размер каждого из которых составляет 17557,00 руб.</w:t>
      </w:r>
      <w:r w:rsidRPr="00173B0F" w:rsidR="00800FBC">
        <w:rPr>
          <w:sz w:val="28"/>
          <w:szCs w:val="28"/>
        </w:rPr>
        <w:t>, при подключении услуги «Уменьшаю платеж» размер платежа составляет 12416 руб.</w:t>
      </w:r>
      <w:r w:rsidRPr="00173B0F" w:rsidR="00F9632B">
        <w:rPr>
          <w:sz w:val="28"/>
          <w:szCs w:val="28"/>
        </w:rPr>
        <w:t xml:space="preserve"> </w:t>
      </w:r>
    </w:p>
    <w:p w:rsidR="00B11AE5" w:rsidRPr="00173B0F" w:rsidP="0049473A">
      <w:pPr>
        <w:pStyle w:val="NormalWeb"/>
        <w:spacing w:before="0" w:beforeAutospacing="0" w:after="0" w:afterAutospacing="0"/>
        <w:ind w:firstLine="709"/>
        <w:jc w:val="both"/>
        <w:rPr>
          <w:sz w:val="28"/>
          <w:szCs w:val="28"/>
        </w:rPr>
      </w:pPr>
      <w:r w:rsidRPr="00173B0F">
        <w:rPr>
          <w:sz w:val="28"/>
          <w:szCs w:val="28"/>
        </w:rPr>
        <w:t>Неотъемлемыми частями кредитного договора являются индивидуальные условия договора потребительского кредита по программе «Потребительский кредит», Общие условия договора потребительского кредита по программе «Потребительский кредит» и Тарифы.</w:t>
      </w:r>
    </w:p>
    <w:p w:rsidR="00552B83" w:rsidRPr="00173B0F" w:rsidP="0049473A">
      <w:pPr>
        <w:pStyle w:val="NormalWeb"/>
        <w:spacing w:before="0" w:beforeAutospacing="0" w:after="0" w:afterAutospacing="0"/>
        <w:ind w:firstLine="709"/>
        <w:jc w:val="both"/>
        <w:rPr>
          <w:sz w:val="28"/>
          <w:szCs w:val="28"/>
        </w:rPr>
      </w:pPr>
      <w:r w:rsidRPr="00173B0F">
        <w:rPr>
          <w:sz w:val="28"/>
          <w:szCs w:val="28"/>
        </w:rPr>
        <w:t>Согласно пункту 1.8 Общих условий договора потребительского кредита по программе «Потребительский кредит», в редакции, действовавшей на момент заключения между сторонами кредитного договора,</w:t>
      </w:r>
      <w:r w:rsidRPr="00173B0F" w:rsidR="00B11AE5">
        <w:rPr>
          <w:sz w:val="28"/>
          <w:szCs w:val="28"/>
        </w:rPr>
        <w:t xml:space="preserve"> </w:t>
      </w:r>
      <w:r w:rsidRPr="00173B0F">
        <w:rPr>
          <w:sz w:val="28"/>
          <w:szCs w:val="28"/>
        </w:rPr>
        <w:t xml:space="preserve">клиент обязуется возвратить банку кредит, уплатить начисленные на него проценты, а также комиссии, предусмотренные договором. </w:t>
      </w:r>
    </w:p>
    <w:p w:rsidR="0018146F" w:rsidRPr="00173B0F" w:rsidP="0049473A">
      <w:pPr>
        <w:pStyle w:val="NormalWeb"/>
        <w:spacing w:before="0" w:beforeAutospacing="0" w:after="0" w:afterAutospacing="0"/>
        <w:ind w:firstLine="709"/>
        <w:jc w:val="both"/>
        <w:rPr>
          <w:sz w:val="28"/>
          <w:szCs w:val="28"/>
        </w:rPr>
      </w:pPr>
      <w:r w:rsidRPr="00173B0F">
        <w:rPr>
          <w:sz w:val="28"/>
          <w:szCs w:val="28"/>
        </w:rPr>
        <w:t>Пунктами 3.1, 3.3, 3.5 Общих условий договора потребительского кредита по программе «Потребительский кредит» предусмотрено, что клиент не позднее даты платежа размещает на счете денежные средства в сумме не менее суммы платежа. В дату платежа банк списывает в погашение задолженности размещенные клиентом на счете средства, но не более суммы платежа. Списание денежных средств со счета в погашение задолженности осуществляется банком в следующей очередности:</w:t>
      </w:r>
    </w:p>
    <w:p w:rsidR="0018146F" w:rsidRPr="00173B0F" w:rsidP="0049473A">
      <w:pPr>
        <w:pStyle w:val="NormalWeb"/>
        <w:spacing w:before="0" w:beforeAutospacing="0" w:after="0" w:afterAutospacing="0"/>
        <w:ind w:firstLine="709"/>
        <w:jc w:val="both"/>
        <w:rPr>
          <w:sz w:val="28"/>
          <w:szCs w:val="28"/>
        </w:rPr>
      </w:pPr>
      <w:r w:rsidRPr="00173B0F">
        <w:rPr>
          <w:sz w:val="28"/>
          <w:szCs w:val="28"/>
        </w:rPr>
        <w:t>В дату размещения денежных средств на счете:</w:t>
      </w:r>
    </w:p>
    <w:p w:rsidR="0018146F" w:rsidRPr="00173B0F" w:rsidP="0049473A">
      <w:pPr>
        <w:pStyle w:val="NormalWeb"/>
        <w:spacing w:before="0" w:beforeAutospacing="0" w:after="0" w:afterAutospacing="0"/>
        <w:ind w:firstLine="709"/>
        <w:jc w:val="both"/>
        <w:rPr>
          <w:sz w:val="28"/>
          <w:szCs w:val="28"/>
        </w:rPr>
      </w:pPr>
      <w:r w:rsidRPr="00173B0F">
        <w:rPr>
          <w:sz w:val="28"/>
          <w:szCs w:val="28"/>
        </w:rPr>
        <w:t>- просроченные проценты;</w:t>
      </w:r>
    </w:p>
    <w:p w:rsidR="0018146F" w:rsidRPr="00173B0F" w:rsidP="0049473A">
      <w:pPr>
        <w:pStyle w:val="NormalWeb"/>
        <w:spacing w:before="0" w:beforeAutospacing="0" w:after="0" w:afterAutospacing="0"/>
        <w:ind w:firstLine="709"/>
        <w:jc w:val="both"/>
        <w:rPr>
          <w:sz w:val="28"/>
          <w:szCs w:val="28"/>
        </w:rPr>
      </w:pPr>
      <w:r w:rsidRPr="00173B0F">
        <w:rPr>
          <w:sz w:val="28"/>
          <w:szCs w:val="28"/>
        </w:rPr>
        <w:t>- просроченный основной долг;</w:t>
      </w:r>
    </w:p>
    <w:p w:rsidR="0018146F" w:rsidRPr="00173B0F" w:rsidP="0049473A">
      <w:pPr>
        <w:pStyle w:val="NormalWeb"/>
        <w:spacing w:before="0" w:beforeAutospacing="0" w:after="0" w:afterAutospacing="0"/>
        <w:ind w:firstLine="709"/>
        <w:jc w:val="both"/>
        <w:rPr>
          <w:sz w:val="28"/>
          <w:szCs w:val="28"/>
        </w:rPr>
      </w:pPr>
      <w:r w:rsidRPr="00173B0F">
        <w:rPr>
          <w:sz w:val="28"/>
          <w:szCs w:val="28"/>
        </w:rPr>
        <w:t>- неустойку на просроченную задолженность.</w:t>
      </w:r>
    </w:p>
    <w:p w:rsidR="0018146F" w:rsidRPr="00173B0F" w:rsidP="0049473A">
      <w:pPr>
        <w:pStyle w:val="NormalWeb"/>
        <w:spacing w:before="0" w:beforeAutospacing="0" w:after="0" w:afterAutospacing="0"/>
        <w:ind w:firstLine="709"/>
        <w:jc w:val="both"/>
        <w:rPr>
          <w:sz w:val="28"/>
          <w:szCs w:val="28"/>
        </w:rPr>
      </w:pPr>
      <w:r w:rsidRPr="00173B0F">
        <w:rPr>
          <w:sz w:val="28"/>
          <w:szCs w:val="28"/>
        </w:rPr>
        <w:t>В дату платежа:</w:t>
      </w:r>
    </w:p>
    <w:p w:rsidR="000F6986" w:rsidRPr="00173B0F" w:rsidP="000F6986">
      <w:pPr>
        <w:pStyle w:val="NormalWeb"/>
        <w:spacing w:before="0" w:beforeAutospacing="0" w:after="0" w:afterAutospacing="0"/>
        <w:ind w:firstLine="709"/>
        <w:jc w:val="both"/>
        <w:rPr>
          <w:sz w:val="28"/>
          <w:szCs w:val="28"/>
        </w:rPr>
      </w:pPr>
      <w:r w:rsidRPr="00173B0F">
        <w:rPr>
          <w:sz w:val="28"/>
          <w:szCs w:val="28"/>
        </w:rPr>
        <w:t xml:space="preserve">- </w:t>
      </w:r>
      <w:r w:rsidRPr="00173B0F">
        <w:rPr>
          <w:sz w:val="28"/>
          <w:szCs w:val="28"/>
        </w:rPr>
        <w:t>просроченные проценты;</w:t>
      </w:r>
    </w:p>
    <w:p w:rsidR="000F6986" w:rsidRPr="00173B0F" w:rsidP="000F6986">
      <w:pPr>
        <w:pStyle w:val="NormalWeb"/>
        <w:spacing w:before="0" w:beforeAutospacing="0" w:after="0" w:afterAutospacing="0"/>
        <w:ind w:firstLine="709"/>
        <w:jc w:val="both"/>
        <w:rPr>
          <w:sz w:val="28"/>
          <w:szCs w:val="28"/>
        </w:rPr>
      </w:pPr>
      <w:r w:rsidRPr="00173B0F">
        <w:rPr>
          <w:sz w:val="28"/>
          <w:szCs w:val="28"/>
        </w:rPr>
        <w:t>- просроченный основной долг;</w:t>
      </w:r>
    </w:p>
    <w:p w:rsidR="000F6986" w:rsidRPr="00173B0F" w:rsidP="000F6986">
      <w:pPr>
        <w:pStyle w:val="NormalWeb"/>
        <w:spacing w:before="0" w:beforeAutospacing="0" w:after="0" w:afterAutospacing="0"/>
        <w:ind w:firstLine="709"/>
        <w:jc w:val="both"/>
        <w:rPr>
          <w:sz w:val="28"/>
          <w:szCs w:val="28"/>
        </w:rPr>
      </w:pPr>
      <w:r w:rsidRPr="00173B0F">
        <w:rPr>
          <w:sz w:val="28"/>
          <w:szCs w:val="28"/>
        </w:rPr>
        <w:t>- неустойку на просроченную задолженность;</w:t>
      </w:r>
    </w:p>
    <w:p w:rsidR="000F6986" w:rsidRPr="00173B0F" w:rsidP="000F6986">
      <w:pPr>
        <w:pStyle w:val="NormalWeb"/>
        <w:spacing w:before="0" w:beforeAutospacing="0" w:after="0" w:afterAutospacing="0"/>
        <w:ind w:firstLine="709"/>
        <w:jc w:val="both"/>
        <w:rPr>
          <w:sz w:val="28"/>
          <w:szCs w:val="28"/>
        </w:rPr>
      </w:pPr>
      <w:r w:rsidRPr="00173B0F">
        <w:rPr>
          <w:sz w:val="28"/>
          <w:szCs w:val="28"/>
        </w:rPr>
        <w:t>- проценты;</w:t>
      </w:r>
    </w:p>
    <w:p w:rsidR="000F6986" w:rsidRPr="00173B0F" w:rsidP="000F6986">
      <w:pPr>
        <w:pStyle w:val="NormalWeb"/>
        <w:spacing w:before="0" w:beforeAutospacing="0" w:after="0" w:afterAutospacing="0"/>
        <w:ind w:firstLine="709"/>
        <w:jc w:val="both"/>
        <w:rPr>
          <w:sz w:val="28"/>
          <w:szCs w:val="28"/>
        </w:rPr>
      </w:pPr>
      <w:r w:rsidRPr="00173B0F">
        <w:rPr>
          <w:sz w:val="28"/>
          <w:szCs w:val="28"/>
        </w:rPr>
        <w:t>- основной долг;</w:t>
      </w:r>
    </w:p>
    <w:p w:rsidR="000F6986" w:rsidRPr="00173B0F" w:rsidP="000F6986">
      <w:pPr>
        <w:pStyle w:val="NormalWeb"/>
        <w:spacing w:before="0" w:beforeAutospacing="0" w:after="0" w:afterAutospacing="0"/>
        <w:ind w:firstLine="709"/>
        <w:jc w:val="both"/>
        <w:rPr>
          <w:sz w:val="28"/>
          <w:szCs w:val="28"/>
        </w:rPr>
      </w:pPr>
      <w:r w:rsidRPr="00173B0F">
        <w:rPr>
          <w:sz w:val="28"/>
          <w:szCs w:val="28"/>
        </w:rPr>
        <w:t>- комиссии.</w:t>
      </w:r>
    </w:p>
    <w:p w:rsidR="000F6986" w:rsidRPr="00173B0F" w:rsidP="000F6986">
      <w:pPr>
        <w:pStyle w:val="NormalWeb"/>
        <w:spacing w:before="0" w:beforeAutospacing="0" w:after="0" w:afterAutospacing="0"/>
        <w:ind w:firstLine="709"/>
        <w:jc w:val="both"/>
        <w:rPr>
          <w:sz w:val="28"/>
          <w:szCs w:val="28"/>
        </w:rPr>
      </w:pPr>
      <w:r w:rsidRPr="00173B0F">
        <w:rPr>
          <w:sz w:val="28"/>
          <w:szCs w:val="28"/>
        </w:rPr>
        <w:t>В соответствии с пунктами 4.1, 4.4 Общих условий договора потребительского кредита по программе «Потребительский кредит» досрочное погашение задолженности может быть осуществлено клиентом в даты платежа, если иное прямо не предусмотрено законодательством Российской Федерации. В дату платежа банк списывает размещенные клиентом на счете средства в погашение задолженности в соответствии с порядком, указанным в пункте 3.5.2 настоящих Условий, но не более суммы досрочного погашения, указанной в заявлении на досрочное погашение задолженности.</w:t>
      </w:r>
    </w:p>
    <w:p w:rsidR="00850537" w:rsidRPr="00173B0F" w:rsidP="000F6986">
      <w:pPr>
        <w:pStyle w:val="NormalWeb"/>
        <w:spacing w:before="0" w:beforeAutospacing="0" w:after="0" w:afterAutospacing="0"/>
        <w:ind w:firstLine="709"/>
        <w:jc w:val="both"/>
        <w:rPr>
          <w:sz w:val="28"/>
          <w:szCs w:val="28"/>
        </w:rPr>
      </w:pPr>
      <w:r w:rsidRPr="00173B0F">
        <w:rPr>
          <w:sz w:val="28"/>
          <w:szCs w:val="28"/>
        </w:rPr>
        <w:t xml:space="preserve">Согласно пунктам 5.3, 5.5 Общих условий договора потребительского кредита по программе «Потребительский кредит» «Уменьшаю платеж» – услуга, предусматривающая уменьшение размера платежа и увеличение количества платежей по договору, при сохранении остальных параметров кредита. «Пропускаю платеж» </w:t>
      </w:r>
      <w:r w:rsidRPr="00173B0F">
        <w:rPr>
          <w:sz w:val="28"/>
          <w:szCs w:val="28"/>
        </w:rPr>
        <w:t>- услуга, предоставляющая возможность клиенту осуществить пропуск платежа.</w:t>
      </w:r>
    </w:p>
    <w:p w:rsidR="00173C03" w:rsidRPr="00173B0F" w:rsidP="000F6986">
      <w:pPr>
        <w:pStyle w:val="NormalWeb"/>
        <w:spacing w:before="0" w:beforeAutospacing="0" w:after="0" w:afterAutospacing="0"/>
        <w:ind w:firstLine="709"/>
        <w:jc w:val="both"/>
        <w:rPr>
          <w:sz w:val="28"/>
          <w:szCs w:val="28"/>
        </w:rPr>
      </w:pPr>
      <w:r w:rsidRPr="00173B0F">
        <w:rPr>
          <w:sz w:val="28"/>
          <w:szCs w:val="28"/>
        </w:rPr>
        <w:t xml:space="preserve">Судом установлено, что истец 02.02.2020 воспользовался услугой «Уменьшаю платеж», в </w:t>
      </w:r>
      <w:r w:rsidRPr="00173B0F">
        <w:rPr>
          <w:sz w:val="28"/>
          <w:szCs w:val="28"/>
        </w:rPr>
        <w:t>связи</w:t>
      </w:r>
      <w:r w:rsidRPr="00173B0F">
        <w:rPr>
          <w:sz w:val="28"/>
          <w:szCs w:val="28"/>
        </w:rPr>
        <w:t xml:space="preserve"> с чем размер ежемесячного платежа был установлен в размере 12416,00 руб., срок погашения кредита увеличился до 70 месяцев. Истец 14.04.2020 также воспользовался услугой «Пропускаю платеж», в </w:t>
      </w:r>
      <w:r w:rsidRPr="00173B0F">
        <w:rPr>
          <w:sz w:val="28"/>
          <w:szCs w:val="28"/>
        </w:rPr>
        <w:t>связи</w:t>
      </w:r>
      <w:r w:rsidRPr="00173B0F">
        <w:rPr>
          <w:sz w:val="28"/>
          <w:szCs w:val="28"/>
        </w:rPr>
        <w:t xml:space="preserve"> с чем им не вносился платеж, который должен был быть внесен по сроку 28.04.2020, срок кредита при этом увеличился до 71 месяца. </w:t>
      </w:r>
    </w:p>
    <w:p w:rsidR="00173C03" w:rsidRPr="00173B0F" w:rsidP="00821446">
      <w:pPr>
        <w:pStyle w:val="NormalWeb"/>
        <w:spacing w:before="0" w:beforeAutospacing="0" w:after="0" w:afterAutospacing="0"/>
        <w:ind w:firstLine="709"/>
        <w:jc w:val="both"/>
        <w:rPr>
          <w:sz w:val="28"/>
          <w:szCs w:val="28"/>
        </w:rPr>
      </w:pPr>
      <w:r w:rsidRPr="00173B0F">
        <w:rPr>
          <w:sz w:val="28"/>
          <w:szCs w:val="28"/>
        </w:rPr>
        <w:t xml:space="preserve">Из выписки по счету следует, что истцом </w:t>
      </w:r>
      <w:r w:rsidRPr="00173B0F" w:rsidR="008F6822">
        <w:rPr>
          <w:sz w:val="28"/>
          <w:szCs w:val="28"/>
        </w:rPr>
        <w:t xml:space="preserve">25.08.2021 </w:t>
      </w:r>
      <w:r w:rsidRPr="00173B0F">
        <w:rPr>
          <w:sz w:val="28"/>
          <w:szCs w:val="28"/>
        </w:rPr>
        <w:t>на счет внесены денежные средства в размере 364699,00 руб.</w:t>
      </w:r>
      <w:r w:rsidRPr="00173B0F" w:rsidR="00821446">
        <w:rPr>
          <w:sz w:val="28"/>
          <w:szCs w:val="28"/>
        </w:rPr>
        <w:t xml:space="preserve"> В день очередного платежа – 28.08.2021, в счет погашения задолженности по кредиту со счета истца списаны денежные средства в размере </w:t>
      </w:r>
      <w:r w:rsidRPr="00173B0F">
        <w:rPr>
          <w:sz w:val="28"/>
          <w:szCs w:val="28"/>
        </w:rPr>
        <w:t>369420,76 руб.</w:t>
      </w:r>
      <w:r w:rsidRPr="00173B0F" w:rsidR="00821446">
        <w:rPr>
          <w:sz w:val="28"/>
          <w:szCs w:val="28"/>
        </w:rPr>
        <w:t xml:space="preserve">, </w:t>
      </w:r>
      <w:r w:rsidRPr="00173B0F">
        <w:rPr>
          <w:sz w:val="28"/>
          <w:szCs w:val="28"/>
        </w:rPr>
        <w:t>в том числе в счет погашения задолженности по процентам за пользование кредитом – 5227,42 руб., в счет погашения задолженности по основному долгу по</w:t>
      </w:r>
      <w:r w:rsidRPr="00173B0F">
        <w:rPr>
          <w:sz w:val="28"/>
          <w:szCs w:val="28"/>
        </w:rPr>
        <w:t xml:space="preserve"> кредиту – 364193,34 руб.</w:t>
      </w:r>
    </w:p>
    <w:p w:rsidR="008F6822" w:rsidRPr="00173B0F" w:rsidP="000F6986">
      <w:pPr>
        <w:pStyle w:val="NormalWeb"/>
        <w:spacing w:before="0" w:beforeAutospacing="0" w:after="0" w:afterAutospacing="0"/>
        <w:ind w:firstLine="709"/>
        <w:jc w:val="both"/>
        <w:rPr>
          <w:sz w:val="28"/>
          <w:szCs w:val="28"/>
        </w:rPr>
      </w:pPr>
      <w:r w:rsidRPr="00173B0F">
        <w:rPr>
          <w:sz w:val="28"/>
          <w:szCs w:val="28"/>
        </w:rPr>
        <w:t xml:space="preserve">Согласно расчетам суда, с </w:t>
      </w:r>
      <w:r w:rsidRPr="00173B0F" w:rsidR="00A739CF">
        <w:rPr>
          <w:sz w:val="28"/>
          <w:szCs w:val="28"/>
        </w:rPr>
        <w:t xml:space="preserve">учетом </w:t>
      </w:r>
      <w:r w:rsidRPr="00173B0F">
        <w:rPr>
          <w:sz w:val="28"/>
          <w:szCs w:val="28"/>
        </w:rPr>
        <w:t>участи</w:t>
      </w:r>
      <w:r w:rsidRPr="00173B0F" w:rsidR="00A739CF">
        <w:rPr>
          <w:sz w:val="28"/>
          <w:szCs w:val="28"/>
        </w:rPr>
        <w:t xml:space="preserve">я </w:t>
      </w:r>
      <w:r w:rsidRPr="00173B0F">
        <w:rPr>
          <w:sz w:val="28"/>
          <w:szCs w:val="28"/>
        </w:rPr>
        <w:t>истца в акции и подключения услуг «Уменьшить платеж» и «Пропускаю платеж»</w:t>
      </w:r>
      <w:r w:rsidRPr="00173B0F" w:rsidR="00187B5E">
        <w:rPr>
          <w:sz w:val="28"/>
          <w:szCs w:val="28"/>
        </w:rPr>
        <w:t xml:space="preserve">, </w:t>
      </w:r>
      <w:r w:rsidRPr="00173B0F" w:rsidR="00A739CF">
        <w:rPr>
          <w:sz w:val="28"/>
          <w:szCs w:val="28"/>
        </w:rPr>
        <w:t xml:space="preserve">задолженность истца по кредиту по состоянию на </w:t>
      </w:r>
      <w:r w:rsidRPr="00173B0F" w:rsidR="00187B5E">
        <w:rPr>
          <w:sz w:val="28"/>
          <w:szCs w:val="28"/>
        </w:rPr>
        <w:t>28.08.2021</w:t>
      </w:r>
      <w:r w:rsidRPr="00173B0F" w:rsidR="00A739CF">
        <w:rPr>
          <w:sz w:val="28"/>
          <w:szCs w:val="28"/>
        </w:rPr>
        <w:t xml:space="preserve"> составляла </w:t>
      </w:r>
      <w:r w:rsidRPr="00173B0F" w:rsidR="00187B5E">
        <w:rPr>
          <w:sz w:val="28"/>
          <w:szCs w:val="28"/>
        </w:rPr>
        <w:t xml:space="preserve">368556,79 руб., в том числе </w:t>
      </w:r>
      <w:r w:rsidRPr="00173B0F" w:rsidR="00A739CF">
        <w:rPr>
          <w:sz w:val="28"/>
          <w:szCs w:val="28"/>
        </w:rPr>
        <w:t xml:space="preserve">задолженность по </w:t>
      </w:r>
      <w:r w:rsidRPr="00173B0F" w:rsidR="00187B5E">
        <w:rPr>
          <w:sz w:val="28"/>
          <w:szCs w:val="28"/>
        </w:rPr>
        <w:t>основно</w:t>
      </w:r>
      <w:r w:rsidRPr="00173B0F" w:rsidR="00A739CF">
        <w:rPr>
          <w:sz w:val="28"/>
          <w:szCs w:val="28"/>
        </w:rPr>
        <w:t xml:space="preserve">му </w:t>
      </w:r>
      <w:r w:rsidRPr="00173B0F" w:rsidR="00187B5E">
        <w:rPr>
          <w:sz w:val="28"/>
          <w:szCs w:val="28"/>
        </w:rPr>
        <w:t>долг</w:t>
      </w:r>
      <w:r w:rsidRPr="00173B0F" w:rsidR="00A739CF">
        <w:rPr>
          <w:sz w:val="28"/>
          <w:szCs w:val="28"/>
        </w:rPr>
        <w:t>у</w:t>
      </w:r>
      <w:r w:rsidRPr="00173B0F" w:rsidR="00187B5E">
        <w:rPr>
          <w:sz w:val="28"/>
          <w:szCs w:val="28"/>
        </w:rPr>
        <w:t xml:space="preserve"> – 363502,31 руб., </w:t>
      </w:r>
      <w:r w:rsidRPr="00173B0F" w:rsidR="00A739CF">
        <w:rPr>
          <w:sz w:val="28"/>
          <w:szCs w:val="28"/>
        </w:rPr>
        <w:t xml:space="preserve">задолженность по </w:t>
      </w:r>
      <w:r w:rsidRPr="00173B0F" w:rsidR="00187B5E">
        <w:rPr>
          <w:sz w:val="28"/>
          <w:szCs w:val="28"/>
        </w:rPr>
        <w:t>процент</w:t>
      </w:r>
      <w:r w:rsidRPr="00173B0F" w:rsidR="00A739CF">
        <w:rPr>
          <w:sz w:val="28"/>
          <w:szCs w:val="28"/>
        </w:rPr>
        <w:t xml:space="preserve">ам </w:t>
      </w:r>
      <w:r w:rsidRPr="00173B0F" w:rsidR="00187B5E">
        <w:rPr>
          <w:sz w:val="28"/>
          <w:szCs w:val="28"/>
        </w:rPr>
        <w:t>за пользование кредитом – 5054,48 руб.</w:t>
      </w:r>
      <w:r w:rsidRPr="00173B0F" w:rsidR="00A739CF">
        <w:rPr>
          <w:sz w:val="28"/>
          <w:szCs w:val="28"/>
        </w:rPr>
        <w:t xml:space="preserve">  </w:t>
      </w:r>
      <w:r w:rsidRPr="00173B0F" w:rsidR="00A739CF">
        <w:rPr>
          <w:sz w:val="28"/>
          <w:szCs w:val="28"/>
        </w:rPr>
        <w:t>При указанной сумме задолженности ответчиком в указанный день со счета истца фактически списана большая сумма</w:t>
      </w:r>
      <w:r w:rsidRPr="00173B0F" w:rsidR="00A739CF">
        <w:rPr>
          <w:sz w:val="28"/>
          <w:szCs w:val="28"/>
        </w:rPr>
        <w:t xml:space="preserve"> в размере 369420,76 руб., переплата составила </w:t>
      </w:r>
      <w:r w:rsidRPr="00173B0F" w:rsidR="00187B5E">
        <w:rPr>
          <w:sz w:val="28"/>
          <w:szCs w:val="28"/>
        </w:rPr>
        <w:t>863,97 руб.</w:t>
      </w:r>
      <w:r w:rsidRPr="00173B0F" w:rsidR="00A739CF">
        <w:rPr>
          <w:sz w:val="28"/>
          <w:szCs w:val="28"/>
        </w:rPr>
        <w:t xml:space="preserve"> (369420,76 руб. – 368556,79 руб.)</w:t>
      </w:r>
      <w:r w:rsidRPr="00173B0F" w:rsidR="00187B5E">
        <w:rPr>
          <w:sz w:val="28"/>
          <w:szCs w:val="28"/>
        </w:rPr>
        <w:t>, которая ответчиком возвращена истцу до обращения в суд с исковым заявлением платежным поручением от 05.03.2022 № 47.</w:t>
      </w:r>
    </w:p>
    <w:p w:rsidR="00A873A2" w:rsidRPr="00173B0F" w:rsidP="000F6986">
      <w:pPr>
        <w:pStyle w:val="NormalWeb"/>
        <w:spacing w:before="0" w:beforeAutospacing="0" w:after="0" w:afterAutospacing="0"/>
        <w:ind w:firstLine="709"/>
        <w:jc w:val="both"/>
        <w:rPr>
          <w:sz w:val="28"/>
          <w:szCs w:val="28"/>
        </w:rPr>
      </w:pPr>
      <w:r w:rsidRPr="00173B0F">
        <w:rPr>
          <w:sz w:val="28"/>
          <w:szCs w:val="28"/>
        </w:rPr>
        <w:t>Расчеты суда приведены в нижеследующей таблице:</w:t>
      </w:r>
    </w:p>
    <w:p w:rsidR="0024579E" w:rsidRPr="00173B0F" w:rsidP="000F6986">
      <w:pPr>
        <w:pStyle w:val="NormalWeb"/>
        <w:spacing w:before="0" w:beforeAutospacing="0" w:after="0" w:afterAutospacing="0"/>
        <w:ind w:firstLine="709"/>
        <w:jc w:val="both"/>
        <w:rPr>
          <w:sz w:val="28"/>
          <w:szCs w:val="28"/>
        </w:rPr>
      </w:pPr>
    </w:p>
    <w:tbl>
      <w:tblPr>
        <w:tblStyle w:val="TableGrid"/>
        <w:tblW w:w="0" w:type="auto"/>
        <w:tblLook w:val="04A0"/>
      </w:tblPr>
      <w:tblGrid>
        <w:gridCol w:w="1027"/>
        <w:gridCol w:w="999"/>
        <w:gridCol w:w="1000"/>
        <w:gridCol w:w="1029"/>
        <w:gridCol w:w="1024"/>
        <w:gridCol w:w="989"/>
        <w:gridCol w:w="999"/>
        <w:gridCol w:w="1032"/>
        <w:gridCol w:w="1471"/>
      </w:tblGrid>
      <w:tr w:rsidTr="002C26D6">
        <w:tblPrEx>
          <w:tblW w:w="0" w:type="auto"/>
          <w:tblLook w:val="04A0"/>
        </w:tblPrEx>
        <w:tc>
          <w:tcPr>
            <w:tcW w:w="1027" w:type="dxa"/>
            <w:vMerge w:val="restart"/>
          </w:tcPr>
          <w:p w:rsidR="00FA2D3B" w:rsidRPr="00173B0F" w:rsidP="00FA2D3B">
            <w:pPr>
              <w:pStyle w:val="NormalWeb"/>
              <w:spacing w:before="0" w:beforeAutospacing="0" w:after="0" w:afterAutospacing="0"/>
              <w:jc w:val="center"/>
              <w:rPr>
                <w:sz w:val="18"/>
                <w:szCs w:val="18"/>
              </w:rPr>
            </w:pPr>
            <w:r w:rsidRPr="00173B0F">
              <w:rPr>
                <w:sz w:val="18"/>
                <w:szCs w:val="18"/>
              </w:rPr>
              <w:t>Дата</w:t>
            </w:r>
          </w:p>
        </w:tc>
        <w:tc>
          <w:tcPr>
            <w:tcW w:w="3028" w:type="dxa"/>
            <w:gridSpan w:val="3"/>
          </w:tcPr>
          <w:p w:rsidR="00FA2D3B" w:rsidRPr="00173B0F" w:rsidP="00FA2D3B">
            <w:pPr>
              <w:pStyle w:val="NormalWeb"/>
              <w:spacing w:before="0" w:beforeAutospacing="0" w:after="0" w:afterAutospacing="0"/>
              <w:jc w:val="center"/>
              <w:rPr>
                <w:sz w:val="18"/>
                <w:szCs w:val="18"/>
              </w:rPr>
            </w:pPr>
            <w:r w:rsidRPr="00173B0F">
              <w:rPr>
                <w:sz w:val="18"/>
                <w:szCs w:val="18"/>
              </w:rPr>
              <w:t>Задолженность</w:t>
            </w:r>
          </w:p>
        </w:tc>
        <w:tc>
          <w:tcPr>
            <w:tcW w:w="1025" w:type="dxa"/>
            <w:vMerge w:val="restart"/>
          </w:tcPr>
          <w:p w:rsidR="00FA2D3B" w:rsidRPr="00173B0F" w:rsidP="00FA2D3B">
            <w:pPr>
              <w:pStyle w:val="NormalWeb"/>
              <w:spacing w:before="0" w:beforeAutospacing="0" w:after="0" w:afterAutospacing="0"/>
              <w:jc w:val="center"/>
              <w:rPr>
                <w:sz w:val="18"/>
                <w:szCs w:val="18"/>
              </w:rPr>
            </w:pPr>
            <w:r w:rsidRPr="00173B0F">
              <w:rPr>
                <w:sz w:val="18"/>
                <w:szCs w:val="18"/>
              </w:rPr>
              <w:t>Платежи</w:t>
            </w:r>
          </w:p>
        </w:tc>
        <w:tc>
          <w:tcPr>
            <w:tcW w:w="3017" w:type="dxa"/>
            <w:gridSpan w:val="3"/>
          </w:tcPr>
          <w:p w:rsidR="00FA2D3B" w:rsidRPr="00173B0F" w:rsidP="00FA2D3B">
            <w:pPr>
              <w:pStyle w:val="NormalWeb"/>
              <w:spacing w:before="0" w:beforeAutospacing="0" w:after="0" w:afterAutospacing="0"/>
              <w:jc w:val="center"/>
              <w:rPr>
                <w:sz w:val="18"/>
                <w:szCs w:val="18"/>
              </w:rPr>
            </w:pPr>
            <w:r w:rsidRPr="00173B0F">
              <w:rPr>
                <w:sz w:val="18"/>
                <w:szCs w:val="18"/>
              </w:rPr>
              <w:t>Погашение</w:t>
            </w:r>
          </w:p>
        </w:tc>
        <w:tc>
          <w:tcPr>
            <w:tcW w:w="1473" w:type="dxa"/>
            <w:vMerge w:val="restart"/>
          </w:tcPr>
          <w:p w:rsidR="00FA2D3B" w:rsidRPr="00173B0F" w:rsidP="00FA2D3B">
            <w:pPr>
              <w:pStyle w:val="NormalWeb"/>
              <w:spacing w:before="0" w:beforeAutospacing="0" w:after="0" w:afterAutospacing="0"/>
              <w:jc w:val="center"/>
              <w:rPr>
                <w:sz w:val="18"/>
                <w:szCs w:val="18"/>
              </w:rPr>
            </w:pPr>
            <w:r w:rsidRPr="00173B0F">
              <w:rPr>
                <w:sz w:val="18"/>
                <w:szCs w:val="18"/>
              </w:rPr>
              <w:t>Остаток</w:t>
            </w:r>
          </w:p>
          <w:p w:rsidR="00FA2D3B" w:rsidRPr="00173B0F" w:rsidP="00FA2D3B">
            <w:pPr>
              <w:pStyle w:val="NormalWeb"/>
              <w:spacing w:before="0" w:beforeAutospacing="0" w:after="0" w:afterAutospacing="0"/>
              <w:jc w:val="center"/>
              <w:rPr>
                <w:sz w:val="18"/>
                <w:szCs w:val="18"/>
              </w:rPr>
            </w:pPr>
            <w:r w:rsidRPr="00173B0F">
              <w:rPr>
                <w:sz w:val="18"/>
                <w:szCs w:val="18"/>
              </w:rPr>
              <w:t>задолженности</w:t>
            </w:r>
          </w:p>
        </w:tc>
      </w:tr>
      <w:tr w:rsidTr="00FA2D3B">
        <w:tblPrEx>
          <w:tblW w:w="0" w:type="auto"/>
          <w:tblLook w:val="04A0"/>
        </w:tblPrEx>
        <w:tc>
          <w:tcPr>
            <w:tcW w:w="1014" w:type="dxa"/>
            <w:vMerge/>
          </w:tcPr>
          <w:p w:rsidR="00FA2D3B" w:rsidRPr="00173B0F" w:rsidP="00FA2D3B">
            <w:pPr>
              <w:pStyle w:val="NormalWeb"/>
              <w:spacing w:before="0" w:beforeAutospacing="0" w:after="0" w:afterAutospacing="0"/>
              <w:jc w:val="center"/>
              <w:rPr>
                <w:sz w:val="18"/>
                <w:szCs w:val="18"/>
              </w:rPr>
            </w:pPr>
          </w:p>
        </w:tc>
        <w:tc>
          <w:tcPr>
            <w:tcW w:w="1011" w:type="dxa"/>
          </w:tcPr>
          <w:p w:rsidR="00FA2D3B" w:rsidRPr="00173B0F" w:rsidP="00FA2D3B">
            <w:pPr>
              <w:pStyle w:val="NormalWeb"/>
              <w:spacing w:before="0" w:beforeAutospacing="0" w:after="0" w:afterAutospacing="0"/>
              <w:jc w:val="center"/>
              <w:rPr>
                <w:sz w:val="18"/>
                <w:szCs w:val="18"/>
              </w:rPr>
            </w:pPr>
            <w:r w:rsidRPr="00173B0F">
              <w:rPr>
                <w:sz w:val="18"/>
                <w:szCs w:val="18"/>
              </w:rPr>
              <w:t>Основной долг</w:t>
            </w:r>
          </w:p>
        </w:tc>
        <w:tc>
          <w:tcPr>
            <w:tcW w:w="1000" w:type="dxa"/>
          </w:tcPr>
          <w:p w:rsidR="00FA2D3B" w:rsidRPr="00173B0F" w:rsidP="00FA2D3B">
            <w:pPr>
              <w:pStyle w:val="NormalWeb"/>
              <w:spacing w:before="0" w:beforeAutospacing="0" w:after="0" w:afterAutospacing="0"/>
              <w:jc w:val="center"/>
              <w:rPr>
                <w:sz w:val="18"/>
                <w:szCs w:val="18"/>
              </w:rPr>
            </w:pPr>
            <w:r w:rsidRPr="00173B0F">
              <w:rPr>
                <w:sz w:val="18"/>
                <w:szCs w:val="18"/>
              </w:rPr>
              <w:t>Проценты</w:t>
            </w:r>
          </w:p>
        </w:tc>
        <w:tc>
          <w:tcPr>
            <w:tcW w:w="993" w:type="dxa"/>
          </w:tcPr>
          <w:p w:rsidR="00FA2D3B" w:rsidRPr="00173B0F" w:rsidP="00FA2D3B">
            <w:pPr>
              <w:pStyle w:val="NormalWeb"/>
              <w:spacing w:before="0" w:beforeAutospacing="0" w:after="0" w:afterAutospacing="0"/>
              <w:jc w:val="center"/>
              <w:rPr>
                <w:sz w:val="18"/>
                <w:szCs w:val="18"/>
              </w:rPr>
            </w:pPr>
            <w:r w:rsidRPr="00173B0F">
              <w:rPr>
                <w:sz w:val="18"/>
                <w:szCs w:val="18"/>
              </w:rPr>
              <w:t>Неустойка</w:t>
            </w:r>
          </w:p>
        </w:tc>
        <w:tc>
          <w:tcPr>
            <w:tcW w:w="1053" w:type="dxa"/>
            <w:vMerge/>
          </w:tcPr>
          <w:p w:rsidR="00FA2D3B" w:rsidRPr="00173B0F" w:rsidP="00FA2D3B">
            <w:pPr>
              <w:pStyle w:val="NormalWeb"/>
              <w:spacing w:before="0" w:beforeAutospacing="0" w:after="0" w:afterAutospacing="0"/>
              <w:jc w:val="center"/>
              <w:rPr>
                <w:sz w:val="18"/>
                <w:szCs w:val="18"/>
              </w:rPr>
            </w:pPr>
          </w:p>
        </w:tc>
        <w:tc>
          <w:tcPr>
            <w:tcW w:w="994" w:type="dxa"/>
          </w:tcPr>
          <w:p w:rsidR="00FA2D3B" w:rsidRPr="00173B0F" w:rsidP="00FA2D3B">
            <w:pPr>
              <w:pStyle w:val="NormalWeb"/>
              <w:spacing w:before="0" w:beforeAutospacing="0" w:after="0" w:afterAutospacing="0"/>
              <w:jc w:val="center"/>
              <w:rPr>
                <w:sz w:val="18"/>
                <w:szCs w:val="18"/>
              </w:rPr>
            </w:pPr>
            <w:r w:rsidRPr="00173B0F">
              <w:rPr>
                <w:sz w:val="18"/>
                <w:szCs w:val="18"/>
              </w:rPr>
              <w:t>Основной долг</w:t>
            </w:r>
          </w:p>
        </w:tc>
        <w:tc>
          <w:tcPr>
            <w:tcW w:w="989" w:type="dxa"/>
          </w:tcPr>
          <w:p w:rsidR="00FA2D3B" w:rsidRPr="00173B0F" w:rsidP="00FA2D3B">
            <w:pPr>
              <w:pStyle w:val="NormalWeb"/>
              <w:spacing w:before="0" w:beforeAutospacing="0" w:after="0" w:afterAutospacing="0"/>
              <w:jc w:val="center"/>
              <w:rPr>
                <w:sz w:val="18"/>
                <w:szCs w:val="18"/>
              </w:rPr>
            </w:pPr>
            <w:r w:rsidRPr="00173B0F">
              <w:rPr>
                <w:sz w:val="18"/>
                <w:szCs w:val="18"/>
              </w:rPr>
              <w:t>Проценты</w:t>
            </w:r>
          </w:p>
        </w:tc>
        <w:tc>
          <w:tcPr>
            <w:tcW w:w="985" w:type="dxa"/>
          </w:tcPr>
          <w:p w:rsidR="00FA2D3B" w:rsidRPr="00173B0F" w:rsidP="00FA2D3B">
            <w:pPr>
              <w:pStyle w:val="NormalWeb"/>
              <w:spacing w:before="0" w:beforeAutospacing="0" w:after="0" w:afterAutospacing="0"/>
              <w:jc w:val="center"/>
              <w:rPr>
                <w:sz w:val="18"/>
                <w:szCs w:val="18"/>
              </w:rPr>
            </w:pPr>
            <w:r w:rsidRPr="00173B0F">
              <w:rPr>
                <w:sz w:val="18"/>
                <w:szCs w:val="18"/>
              </w:rPr>
              <w:t>Неустойка</w:t>
            </w:r>
          </w:p>
        </w:tc>
        <w:tc>
          <w:tcPr>
            <w:tcW w:w="1531" w:type="dxa"/>
            <w:vMerge/>
          </w:tcPr>
          <w:p w:rsidR="00FA2D3B" w:rsidRPr="00173B0F" w:rsidP="00FA2D3B">
            <w:pPr>
              <w:pStyle w:val="NormalWeb"/>
              <w:spacing w:before="0" w:beforeAutospacing="0" w:after="0" w:afterAutospacing="0"/>
              <w:jc w:val="center"/>
              <w:rPr>
                <w:sz w:val="18"/>
                <w:szCs w:val="18"/>
              </w:rPr>
            </w:pP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28.01.2019</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609000,00</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8741,24</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17557,00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8815,76</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8741,24</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600184,24</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28.02.2019</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600184,24</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8614,70</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17557,00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8942,30</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8614,70</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591241,94</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28.03.2019</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591241,94</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7665,09</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17557,00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9891,91</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7665,09</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581350,03</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28.04.2019</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581350,03</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8344,36</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17557,00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9212,64</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8344,36</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572137,39</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28.05.2019</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572137,39</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7947,22</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17557,00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9609,78</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7947,22</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562527,61</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28.06.2019</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562527,61</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8074,20</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17557,00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9482,80</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8074,20</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553044,81</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28.07.2019</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553044,81</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7682,02</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17557,00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9874,98</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7682,02</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543169,83</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28.08.2019</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543169,83</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7796,35</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17557,00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9760,65</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7796,35</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533409,18</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28.09.2019</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533409,18</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7656,25</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17557,00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9900,75</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7656,25</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523508,43</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28.10.2019</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523508,43</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7271,75</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17557,00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10285,25</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7271,75</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513223,18</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28.11.2019</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513223,18</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6494,73</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17557,00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11062,27</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6494,73</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502160,91</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28.12.2019</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502160,91</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6149,75</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17557,00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11407,25</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6149,75</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490753,66</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28.01.2020</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490753,66</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6195,06</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17557,00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10505,91</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6195,06</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480247,75</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28.02.2020</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480247,75</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6060,83</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12416,00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5684,87</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6060,83</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474562,88</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28.03.2020</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474562,88</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5602,69</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12416,00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7483,60</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5602,69</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467079,28</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28.04.2020</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467079,28</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6685,87</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3354,00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3354,00</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470411,15</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28.05.2020</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467079,28</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9802,07</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12416,00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2319,45</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9796,55</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464765,34</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28.06.2020</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464759,83</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5870,89</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12416,00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6553,10</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5862,90</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458214,71</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28.07.2020</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458206,73</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5604,12</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12416,00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6822,26</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5593,74</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451394,84</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28.08.2020</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451384,47</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5706,95</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16000,00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10305,90</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5694,10</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441091,41</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28.09.2020</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441078,57</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5579,36</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12416,00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6851,96</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5564,04</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434241,92</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28.10.2020</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434226,61</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5318,58</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12416,00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7115,13</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5300,87</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427129,18</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28.11.2020</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427111,48</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5407,95</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12416,00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7028,23</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5387,77</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420103,42</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28.12.2020</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420083,25</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5150,70</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12416,00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7287,87</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5128,13</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412817,95</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28.01.2021</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412795,38</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5946,03</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12416,00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6495,35</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5920,65</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406325,41</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28.02.2021</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406300,03</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5857,18</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12416,00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6587,01</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5828,99</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399741,20</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28.03.2021</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399713,02</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5210,22</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12416,00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7236,51</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5179,49</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392507,24</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28.04.2021</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391620,48</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5495,35</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12416,00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6785,43</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5630,57</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384699,82</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28.05.2021</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384835,05</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5210,29</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12416,00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7061,31</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5354,69</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377629,34</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28.06.2021</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377772,02</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5278,00</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12416,00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6984,18</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5431,82</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370634,01</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28.07.2021</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370787,84</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4996,57</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12416,00</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7256,41</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5159,59</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363368,41</w:t>
            </w:r>
          </w:p>
        </w:tc>
      </w:tr>
      <w:tr w:rsidTr="00FA2D3B">
        <w:tblPrEx>
          <w:tblW w:w="0" w:type="auto"/>
          <w:tblLook w:val="04A0"/>
        </w:tblPrEx>
        <w:tc>
          <w:tcPr>
            <w:tcW w:w="1014" w:type="dxa"/>
          </w:tcPr>
          <w:p w:rsidR="002719BC" w:rsidRPr="00173B0F" w:rsidP="00FA2D3B">
            <w:pPr>
              <w:pStyle w:val="NormalWeb"/>
              <w:spacing w:before="0" w:beforeAutospacing="0" w:after="0" w:afterAutospacing="0"/>
              <w:jc w:val="center"/>
              <w:rPr>
                <w:sz w:val="18"/>
                <w:szCs w:val="18"/>
              </w:rPr>
            </w:pPr>
            <w:r w:rsidRPr="00173B0F">
              <w:rPr>
                <w:sz w:val="18"/>
                <w:szCs w:val="18"/>
              </w:rPr>
              <w:t>28.08.2021</w:t>
            </w:r>
          </w:p>
        </w:tc>
        <w:tc>
          <w:tcPr>
            <w:tcW w:w="1011" w:type="dxa"/>
          </w:tcPr>
          <w:p w:rsidR="002719BC" w:rsidRPr="00173B0F" w:rsidP="00FA2D3B">
            <w:pPr>
              <w:pStyle w:val="NormalWeb"/>
              <w:spacing w:before="0" w:beforeAutospacing="0" w:after="0" w:afterAutospacing="0"/>
              <w:jc w:val="center"/>
              <w:rPr>
                <w:sz w:val="18"/>
                <w:szCs w:val="18"/>
              </w:rPr>
            </w:pPr>
            <w:r w:rsidRPr="00173B0F">
              <w:rPr>
                <w:sz w:val="18"/>
                <w:szCs w:val="18"/>
              </w:rPr>
              <w:t>363502,31</w:t>
            </w:r>
          </w:p>
        </w:tc>
        <w:tc>
          <w:tcPr>
            <w:tcW w:w="1000" w:type="dxa"/>
          </w:tcPr>
          <w:p w:rsidR="002719BC" w:rsidRPr="00173B0F" w:rsidP="00FA2D3B">
            <w:pPr>
              <w:pStyle w:val="NormalWeb"/>
              <w:spacing w:before="0" w:beforeAutospacing="0" w:after="0" w:afterAutospacing="0"/>
              <w:jc w:val="center"/>
              <w:rPr>
                <w:sz w:val="18"/>
                <w:szCs w:val="18"/>
              </w:rPr>
            </w:pPr>
            <w:r w:rsidRPr="00173B0F">
              <w:rPr>
                <w:sz w:val="18"/>
                <w:szCs w:val="18"/>
              </w:rPr>
              <w:t>5054,48</w:t>
            </w:r>
          </w:p>
        </w:tc>
        <w:tc>
          <w:tcPr>
            <w:tcW w:w="993"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053" w:type="dxa"/>
          </w:tcPr>
          <w:p w:rsidR="002719BC" w:rsidRPr="00173B0F" w:rsidP="00FA2D3B">
            <w:pPr>
              <w:pStyle w:val="NormalWeb"/>
              <w:spacing w:before="0" w:beforeAutospacing="0" w:after="0" w:afterAutospacing="0"/>
              <w:jc w:val="center"/>
              <w:rPr>
                <w:sz w:val="18"/>
                <w:szCs w:val="18"/>
              </w:rPr>
            </w:pPr>
            <w:r w:rsidRPr="00173B0F">
              <w:rPr>
                <w:sz w:val="18"/>
                <w:szCs w:val="18"/>
              </w:rPr>
              <w:t>369420,76</w:t>
            </w:r>
          </w:p>
        </w:tc>
        <w:tc>
          <w:tcPr>
            <w:tcW w:w="994" w:type="dxa"/>
          </w:tcPr>
          <w:p w:rsidR="002719BC" w:rsidRPr="00173B0F" w:rsidP="00FA2D3B">
            <w:pPr>
              <w:pStyle w:val="NormalWeb"/>
              <w:spacing w:before="0" w:beforeAutospacing="0" w:after="0" w:afterAutospacing="0"/>
              <w:jc w:val="center"/>
              <w:rPr>
                <w:sz w:val="18"/>
                <w:szCs w:val="18"/>
              </w:rPr>
            </w:pPr>
            <w:r w:rsidRPr="00173B0F">
              <w:rPr>
                <w:sz w:val="18"/>
                <w:szCs w:val="18"/>
              </w:rPr>
              <w:t>364193,34</w:t>
            </w:r>
          </w:p>
        </w:tc>
        <w:tc>
          <w:tcPr>
            <w:tcW w:w="989" w:type="dxa"/>
          </w:tcPr>
          <w:p w:rsidR="002719BC" w:rsidRPr="00173B0F" w:rsidP="00FA2D3B">
            <w:pPr>
              <w:pStyle w:val="NormalWeb"/>
              <w:spacing w:before="0" w:beforeAutospacing="0" w:after="0" w:afterAutospacing="0"/>
              <w:jc w:val="center"/>
              <w:rPr>
                <w:sz w:val="18"/>
                <w:szCs w:val="18"/>
              </w:rPr>
            </w:pPr>
            <w:r w:rsidRPr="00173B0F">
              <w:rPr>
                <w:sz w:val="18"/>
                <w:szCs w:val="18"/>
              </w:rPr>
              <w:t>5227,42</w:t>
            </w:r>
          </w:p>
        </w:tc>
        <w:tc>
          <w:tcPr>
            <w:tcW w:w="985" w:type="dxa"/>
          </w:tcPr>
          <w:p w:rsidR="002719BC" w:rsidRPr="00173B0F" w:rsidP="00FA2D3B">
            <w:pPr>
              <w:pStyle w:val="NormalWeb"/>
              <w:spacing w:before="0" w:beforeAutospacing="0" w:after="0" w:afterAutospacing="0"/>
              <w:jc w:val="center"/>
              <w:rPr>
                <w:sz w:val="18"/>
                <w:szCs w:val="18"/>
              </w:rPr>
            </w:pPr>
            <w:r w:rsidRPr="00173B0F">
              <w:rPr>
                <w:sz w:val="18"/>
                <w:szCs w:val="18"/>
              </w:rPr>
              <w:t>0,00</w:t>
            </w:r>
          </w:p>
        </w:tc>
        <w:tc>
          <w:tcPr>
            <w:tcW w:w="1531" w:type="dxa"/>
          </w:tcPr>
          <w:p w:rsidR="002719BC" w:rsidRPr="00173B0F" w:rsidP="00FA2D3B">
            <w:pPr>
              <w:pStyle w:val="NormalWeb"/>
              <w:spacing w:before="0" w:beforeAutospacing="0" w:after="0" w:afterAutospacing="0"/>
              <w:jc w:val="center"/>
              <w:rPr>
                <w:sz w:val="18"/>
                <w:szCs w:val="18"/>
              </w:rPr>
            </w:pPr>
            <w:r w:rsidRPr="00173B0F">
              <w:rPr>
                <w:sz w:val="18"/>
                <w:szCs w:val="18"/>
              </w:rPr>
              <w:t>- 863,97</w:t>
            </w:r>
          </w:p>
        </w:tc>
      </w:tr>
      <w:tr w:rsidTr="002C26D6">
        <w:tblPrEx>
          <w:tblW w:w="0" w:type="auto"/>
          <w:tblLook w:val="04A0"/>
        </w:tblPrEx>
        <w:tc>
          <w:tcPr>
            <w:tcW w:w="1014" w:type="dxa"/>
          </w:tcPr>
          <w:p w:rsidR="002C26D6" w:rsidRPr="00173B0F" w:rsidP="00FA2D3B">
            <w:pPr>
              <w:pStyle w:val="NormalWeb"/>
              <w:spacing w:before="0" w:beforeAutospacing="0" w:after="0" w:afterAutospacing="0"/>
              <w:jc w:val="center"/>
              <w:rPr>
                <w:sz w:val="18"/>
                <w:szCs w:val="18"/>
              </w:rPr>
            </w:pPr>
          </w:p>
        </w:tc>
        <w:tc>
          <w:tcPr>
            <w:tcW w:w="1999" w:type="dxa"/>
            <w:gridSpan w:val="2"/>
          </w:tcPr>
          <w:p w:rsidR="002C26D6" w:rsidRPr="00173B0F" w:rsidP="00FA2D3B">
            <w:pPr>
              <w:pStyle w:val="NormalWeb"/>
              <w:spacing w:before="0" w:beforeAutospacing="0" w:after="0" w:afterAutospacing="0"/>
              <w:jc w:val="center"/>
              <w:rPr>
                <w:b/>
                <w:sz w:val="18"/>
                <w:szCs w:val="18"/>
              </w:rPr>
            </w:pPr>
            <w:r w:rsidRPr="00173B0F">
              <w:rPr>
                <w:b/>
                <w:sz w:val="18"/>
                <w:szCs w:val="18"/>
              </w:rPr>
              <w:t>368556,79</w:t>
            </w:r>
          </w:p>
        </w:tc>
        <w:tc>
          <w:tcPr>
            <w:tcW w:w="993" w:type="dxa"/>
          </w:tcPr>
          <w:p w:rsidR="002C26D6" w:rsidRPr="00173B0F" w:rsidP="00FA2D3B">
            <w:pPr>
              <w:pStyle w:val="NormalWeb"/>
              <w:spacing w:before="0" w:beforeAutospacing="0" w:after="0" w:afterAutospacing="0"/>
              <w:jc w:val="center"/>
              <w:rPr>
                <w:sz w:val="18"/>
                <w:szCs w:val="18"/>
              </w:rPr>
            </w:pPr>
          </w:p>
        </w:tc>
        <w:tc>
          <w:tcPr>
            <w:tcW w:w="1053" w:type="dxa"/>
          </w:tcPr>
          <w:p w:rsidR="002C26D6" w:rsidRPr="00173B0F" w:rsidP="00FA2D3B">
            <w:pPr>
              <w:pStyle w:val="NormalWeb"/>
              <w:spacing w:before="0" w:beforeAutospacing="0" w:after="0" w:afterAutospacing="0"/>
              <w:jc w:val="center"/>
              <w:rPr>
                <w:b/>
                <w:sz w:val="18"/>
                <w:szCs w:val="18"/>
              </w:rPr>
            </w:pPr>
            <w:r w:rsidRPr="00173B0F">
              <w:rPr>
                <w:b/>
                <w:sz w:val="18"/>
                <w:szCs w:val="18"/>
              </w:rPr>
              <w:t>369420,76</w:t>
            </w:r>
          </w:p>
        </w:tc>
        <w:tc>
          <w:tcPr>
            <w:tcW w:w="994" w:type="dxa"/>
          </w:tcPr>
          <w:p w:rsidR="002C26D6" w:rsidRPr="00173B0F" w:rsidP="00FA2D3B">
            <w:pPr>
              <w:pStyle w:val="NormalWeb"/>
              <w:spacing w:before="0" w:beforeAutospacing="0" w:after="0" w:afterAutospacing="0"/>
              <w:jc w:val="center"/>
              <w:rPr>
                <w:sz w:val="18"/>
                <w:szCs w:val="18"/>
              </w:rPr>
            </w:pPr>
          </w:p>
        </w:tc>
        <w:tc>
          <w:tcPr>
            <w:tcW w:w="989" w:type="dxa"/>
          </w:tcPr>
          <w:p w:rsidR="002C26D6" w:rsidRPr="00173B0F" w:rsidP="00FA2D3B">
            <w:pPr>
              <w:pStyle w:val="NormalWeb"/>
              <w:spacing w:before="0" w:beforeAutospacing="0" w:after="0" w:afterAutospacing="0"/>
              <w:jc w:val="center"/>
              <w:rPr>
                <w:sz w:val="18"/>
                <w:szCs w:val="18"/>
              </w:rPr>
            </w:pPr>
          </w:p>
        </w:tc>
        <w:tc>
          <w:tcPr>
            <w:tcW w:w="985" w:type="dxa"/>
          </w:tcPr>
          <w:p w:rsidR="002C26D6" w:rsidRPr="00173B0F" w:rsidP="00FA2D3B">
            <w:pPr>
              <w:pStyle w:val="NormalWeb"/>
              <w:spacing w:before="0" w:beforeAutospacing="0" w:after="0" w:afterAutospacing="0"/>
              <w:jc w:val="center"/>
              <w:rPr>
                <w:sz w:val="18"/>
                <w:szCs w:val="18"/>
              </w:rPr>
            </w:pPr>
          </w:p>
        </w:tc>
        <w:tc>
          <w:tcPr>
            <w:tcW w:w="1531" w:type="dxa"/>
          </w:tcPr>
          <w:p w:rsidR="002C26D6" w:rsidRPr="00173B0F" w:rsidP="00FA2D3B">
            <w:pPr>
              <w:pStyle w:val="NormalWeb"/>
              <w:spacing w:before="0" w:beforeAutospacing="0" w:after="0" w:afterAutospacing="0"/>
              <w:jc w:val="center"/>
              <w:rPr>
                <w:b/>
                <w:sz w:val="18"/>
                <w:szCs w:val="18"/>
              </w:rPr>
            </w:pPr>
            <w:r w:rsidRPr="00173B0F">
              <w:rPr>
                <w:b/>
                <w:sz w:val="18"/>
                <w:szCs w:val="18"/>
              </w:rPr>
              <w:t>- 863,97</w:t>
            </w:r>
          </w:p>
        </w:tc>
      </w:tr>
    </w:tbl>
    <w:p w:rsidR="00A873A2" w:rsidRPr="00173B0F" w:rsidP="000F6986">
      <w:pPr>
        <w:pStyle w:val="NormalWeb"/>
        <w:spacing w:before="0" w:beforeAutospacing="0" w:after="0" w:afterAutospacing="0"/>
        <w:ind w:firstLine="709"/>
        <w:jc w:val="both"/>
        <w:rPr>
          <w:sz w:val="28"/>
          <w:szCs w:val="28"/>
        </w:rPr>
      </w:pPr>
    </w:p>
    <w:p w:rsidR="0024579E" w:rsidRPr="00173B0F" w:rsidP="000F6986">
      <w:pPr>
        <w:pStyle w:val="NormalWeb"/>
        <w:spacing w:before="0" w:beforeAutospacing="0" w:after="0" w:afterAutospacing="0"/>
        <w:ind w:firstLine="709"/>
        <w:jc w:val="both"/>
        <w:rPr>
          <w:sz w:val="28"/>
          <w:szCs w:val="28"/>
        </w:rPr>
      </w:pPr>
      <w:r w:rsidRPr="00173B0F">
        <w:rPr>
          <w:sz w:val="28"/>
          <w:szCs w:val="28"/>
        </w:rPr>
        <w:t xml:space="preserve">Суд не может согласиться с доводами и расчетами истца, так как истец при определении размера подлежащих уплате процентов исходил только из фактического срока пользования кредитом – 32 месяца, общей суммой заимствованных денежных средств (609000,00 руб.), процентов по кредиту (16,90 %), при </w:t>
      </w:r>
      <w:r w:rsidRPr="00173B0F">
        <w:rPr>
          <w:sz w:val="28"/>
          <w:szCs w:val="28"/>
        </w:rPr>
        <w:t>этом</w:t>
      </w:r>
      <w:r w:rsidRPr="00173B0F">
        <w:rPr>
          <w:sz w:val="28"/>
          <w:szCs w:val="28"/>
        </w:rPr>
        <w:t xml:space="preserve"> не учитывая, что при таком исчислении сумма ежемесячного </w:t>
      </w:r>
      <w:r w:rsidRPr="00173B0F">
        <w:rPr>
          <w:sz w:val="28"/>
          <w:szCs w:val="28"/>
        </w:rPr>
        <w:t>аннуитетного</w:t>
      </w:r>
      <w:r w:rsidRPr="00173B0F">
        <w:rPr>
          <w:sz w:val="28"/>
          <w:szCs w:val="28"/>
        </w:rPr>
        <w:t xml:space="preserve"> платежа в соответствии с условиями кредитного договора должная была составлять в период с 28.12.2018 по 02.02.2020 – 17557,00 руб., с 02.02.2020 с учетом подключения услуги «Уменьшаю платеж» и увеличения срока погашения кредита до 70 месяцев – 12416,00 руб.</w:t>
      </w:r>
    </w:p>
    <w:p w:rsidR="00C34ED9" w:rsidRPr="00173B0F" w:rsidP="000F6986">
      <w:pPr>
        <w:pStyle w:val="NormalWeb"/>
        <w:spacing w:before="0" w:beforeAutospacing="0" w:after="0" w:afterAutospacing="0"/>
        <w:ind w:firstLine="709"/>
        <w:jc w:val="both"/>
        <w:rPr>
          <w:sz w:val="28"/>
          <w:szCs w:val="28"/>
        </w:rPr>
      </w:pPr>
      <w:r w:rsidRPr="00173B0F">
        <w:rPr>
          <w:sz w:val="28"/>
          <w:szCs w:val="28"/>
        </w:rPr>
        <w:t>Между тем, представленные истцом расчеты никак не связаны с фактическим пользованием им суммами кредита, противоречат Общим условиями договора потребительского кредита по программе «Потребительский кредит»</w:t>
      </w:r>
      <w:r w:rsidRPr="00173B0F">
        <w:rPr>
          <w:sz w:val="28"/>
          <w:szCs w:val="28"/>
        </w:rPr>
        <w:t>, индивидуальным условиям договора потребительского кредита от 28.12.2018 № 39602870, а также графику платежей по кредиту.</w:t>
      </w:r>
    </w:p>
    <w:p w:rsidR="0024579E" w:rsidRPr="00173B0F" w:rsidP="000F6986">
      <w:pPr>
        <w:pStyle w:val="NormalWeb"/>
        <w:spacing w:before="0" w:beforeAutospacing="0" w:after="0" w:afterAutospacing="0"/>
        <w:ind w:firstLine="709"/>
        <w:jc w:val="both"/>
        <w:rPr>
          <w:sz w:val="28"/>
          <w:szCs w:val="28"/>
        </w:rPr>
      </w:pPr>
      <w:r w:rsidRPr="00173B0F">
        <w:rPr>
          <w:sz w:val="28"/>
          <w:szCs w:val="28"/>
        </w:rPr>
        <w:t xml:space="preserve">Аналогичная позиция о необходимости учета при расчете подлежащих уплате процентов за пользование кредитом с условием внесения аннуитетных платежей не только сроков фактического пользования кредитом и предусмотренного договором размера процентов, но и предусмотренного при заключении договора ежемесячного </w:t>
      </w:r>
      <w:r w:rsidRPr="00173B0F">
        <w:rPr>
          <w:sz w:val="28"/>
          <w:szCs w:val="28"/>
        </w:rPr>
        <w:t>аннуитетного</w:t>
      </w:r>
      <w:r w:rsidRPr="00173B0F">
        <w:rPr>
          <w:sz w:val="28"/>
          <w:szCs w:val="28"/>
        </w:rPr>
        <w:t xml:space="preserve"> платежа, включающего в себя как проценты за пользование кредитом, так и сумму основного долга по кредиту, также содержится в определениях Верховного Суда Российской</w:t>
      </w:r>
      <w:r w:rsidRPr="00173B0F">
        <w:rPr>
          <w:sz w:val="28"/>
          <w:szCs w:val="28"/>
        </w:rPr>
        <w:t xml:space="preserve"> Федерации от 14.02.2017 № 89-КГ16-12, от 21.03.2017 № 89-КГ16-13 и других.</w:t>
      </w:r>
      <w:r w:rsidRPr="00173B0F">
        <w:rPr>
          <w:sz w:val="28"/>
          <w:szCs w:val="28"/>
        </w:rPr>
        <w:t xml:space="preserve">  </w:t>
      </w:r>
    </w:p>
    <w:p w:rsidR="00C34ED9" w:rsidRPr="00173B0F" w:rsidP="00710D69">
      <w:pPr>
        <w:spacing w:after="0" w:line="293" w:lineRule="atLeast"/>
        <w:ind w:firstLine="709"/>
        <w:jc w:val="both"/>
        <w:rPr>
          <w:rFonts w:ascii="Times New Roman" w:hAnsi="Times New Roman" w:cs="Times New Roman"/>
          <w:sz w:val="28"/>
          <w:szCs w:val="28"/>
          <w:shd w:val="clear" w:color="auto" w:fill="FFFFFF"/>
        </w:rPr>
      </w:pPr>
      <w:r w:rsidRPr="00173B0F">
        <w:rPr>
          <w:rFonts w:ascii="Times New Roman" w:hAnsi="Times New Roman" w:cs="Times New Roman"/>
          <w:sz w:val="28"/>
          <w:szCs w:val="28"/>
          <w:lang w:eastAsia="ru-RU"/>
        </w:rPr>
        <w:t>При указанных обстоятельствах суд не находит правовых оснований для удовлетворения исковых требовании</w:t>
      </w:r>
      <w:r w:rsidRPr="00173B0F">
        <w:rPr>
          <w:rFonts w:ascii="Times New Roman" w:hAnsi="Times New Roman" w:cs="Times New Roman"/>
          <w:sz w:val="28"/>
          <w:szCs w:val="28"/>
          <w:lang w:eastAsia="ru-RU"/>
        </w:rPr>
        <w:tab/>
        <w:t xml:space="preserve"> и</w:t>
      </w:r>
      <w:r w:rsidRPr="00173B0F">
        <w:rPr>
          <w:rFonts w:ascii="Times New Roman" w:hAnsi="Times New Roman" w:cs="Times New Roman"/>
          <w:sz w:val="28"/>
          <w:szCs w:val="28"/>
          <w:shd w:val="clear" w:color="auto" w:fill="FFFFFF"/>
        </w:rPr>
        <w:t>стца о взыскании с ответчика</w:t>
      </w:r>
      <w:r w:rsidRPr="00173B0F">
        <w:rPr>
          <w:rFonts w:ascii="Times New Roman" w:hAnsi="Times New Roman" w:cs="Times New Roman"/>
          <w:sz w:val="28"/>
          <w:szCs w:val="28"/>
          <w:shd w:val="clear" w:color="auto" w:fill="FFFFFF"/>
        </w:rPr>
        <w:t xml:space="preserve"> излишне удержанных процентов за пользование кредитом.</w:t>
      </w:r>
    </w:p>
    <w:p w:rsidR="002F1EDC" w:rsidRPr="00173B0F" w:rsidP="0049473A">
      <w:pPr>
        <w:pStyle w:val="NormalWeb"/>
        <w:shd w:val="clear" w:color="auto" w:fill="FFFFFF"/>
        <w:spacing w:before="0" w:beforeAutospacing="0" w:after="0" w:afterAutospacing="0"/>
        <w:ind w:firstLine="709"/>
        <w:jc w:val="both"/>
        <w:rPr>
          <w:sz w:val="28"/>
          <w:szCs w:val="28"/>
        </w:rPr>
      </w:pPr>
      <w:r w:rsidRPr="00173B0F">
        <w:rPr>
          <w:sz w:val="28"/>
          <w:szCs w:val="28"/>
        </w:rPr>
        <w:t xml:space="preserve">Требования </w:t>
      </w:r>
      <w:r w:rsidRPr="00173B0F" w:rsidR="00CD1F32">
        <w:rPr>
          <w:sz w:val="28"/>
          <w:szCs w:val="28"/>
        </w:rPr>
        <w:t xml:space="preserve">истца </w:t>
      </w:r>
      <w:r w:rsidRPr="00173B0F">
        <w:rPr>
          <w:sz w:val="28"/>
          <w:szCs w:val="28"/>
        </w:rPr>
        <w:t xml:space="preserve">о взыскании </w:t>
      </w:r>
      <w:r w:rsidRPr="00173B0F" w:rsidR="00C34ED9">
        <w:rPr>
          <w:sz w:val="28"/>
          <w:szCs w:val="28"/>
        </w:rPr>
        <w:t xml:space="preserve">с ответчика </w:t>
      </w:r>
      <w:r w:rsidRPr="00173B0F">
        <w:rPr>
          <w:sz w:val="28"/>
          <w:szCs w:val="28"/>
        </w:rPr>
        <w:t>компенсации морального вреда</w:t>
      </w:r>
      <w:r w:rsidRPr="00173B0F" w:rsidR="00FE2A7C">
        <w:rPr>
          <w:sz w:val="28"/>
          <w:szCs w:val="28"/>
        </w:rPr>
        <w:t xml:space="preserve"> и </w:t>
      </w:r>
      <w:r w:rsidRPr="00173B0F" w:rsidR="00CD1F32">
        <w:rPr>
          <w:sz w:val="28"/>
          <w:szCs w:val="28"/>
        </w:rPr>
        <w:t>штрафа,</w:t>
      </w:r>
      <w:r w:rsidRPr="00173B0F" w:rsidR="005109BB">
        <w:rPr>
          <w:sz w:val="28"/>
          <w:szCs w:val="28"/>
        </w:rPr>
        <w:t xml:space="preserve"> я</w:t>
      </w:r>
      <w:r w:rsidRPr="00173B0F">
        <w:rPr>
          <w:sz w:val="28"/>
          <w:szCs w:val="28"/>
        </w:rPr>
        <w:t xml:space="preserve">вляются производными, в </w:t>
      </w:r>
      <w:r w:rsidRPr="00173B0F">
        <w:rPr>
          <w:sz w:val="28"/>
          <w:szCs w:val="28"/>
        </w:rPr>
        <w:t>связи</w:t>
      </w:r>
      <w:r w:rsidRPr="00173B0F">
        <w:rPr>
          <w:sz w:val="28"/>
          <w:szCs w:val="28"/>
        </w:rPr>
        <w:t xml:space="preserve"> с чем также подлежат отклонению.</w:t>
      </w:r>
    </w:p>
    <w:p w:rsidR="002F1EDC" w:rsidRPr="00173B0F" w:rsidP="0049473A">
      <w:pPr>
        <w:pStyle w:val="NormalWeb"/>
        <w:shd w:val="clear" w:color="auto" w:fill="FFFFFF"/>
        <w:spacing w:before="0" w:beforeAutospacing="0" w:after="0" w:afterAutospacing="0"/>
        <w:ind w:firstLine="709"/>
        <w:jc w:val="both"/>
        <w:rPr>
          <w:sz w:val="28"/>
          <w:szCs w:val="28"/>
        </w:rPr>
      </w:pPr>
      <w:r w:rsidRPr="00173B0F">
        <w:rPr>
          <w:sz w:val="28"/>
          <w:szCs w:val="28"/>
        </w:rPr>
        <w:t>На основании изложенного</w:t>
      </w:r>
      <w:r w:rsidRPr="00173B0F" w:rsidR="00DF4F11">
        <w:rPr>
          <w:sz w:val="28"/>
          <w:szCs w:val="28"/>
        </w:rPr>
        <w:t>,</w:t>
      </w:r>
      <w:r w:rsidRPr="00173B0F">
        <w:rPr>
          <w:sz w:val="28"/>
          <w:szCs w:val="28"/>
        </w:rPr>
        <w:t xml:space="preserve"> руководствуясь статьями </w:t>
      </w:r>
      <w:r w:rsidRPr="00173B0F" w:rsidR="00DF4F11">
        <w:rPr>
          <w:sz w:val="28"/>
          <w:szCs w:val="28"/>
        </w:rPr>
        <w:t>1</w:t>
      </w:r>
      <w:r w:rsidRPr="00173B0F">
        <w:rPr>
          <w:sz w:val="28"/>
          <w:szCs w:val="28"/>
        </w:rPr>
        <w:t>94-199 Гражданского процессуального кодекса Р</w:t>
      </w:r>
      <w:r w:rsidRPr="00173B0F" w:rsidR="005109BB">
        <w:rPr>
          <w:sz w:val="28"/>
          <w:szCs w:val="28"/>
        </w:rPr>
        <w:t>Ф</w:t>
      </w:r>
      <w:r w:rsidRPr="00173B0F">
        <w:rPr>
          <w:sz w:val="28"/>
          <w:szCs w:val="28"/>
        </w:rPr>
        <w:t xml:space="preserve">, </w:t>
      </w:r>
      <w:r w:rsidRPr="00173B0F" w:rsidR="001F3C8C">
        <w:rPr>
          <w:sz w:val="28"/>
          <w:szCs w:val="28"/>
        </w:rPr>
        <w:t>мирово</w:t>
      </w:r>
      <w:r w:rsidRPr="00173B0F" w:rsidR="005109BB">
        <w:rPr>
          <w:sz w:val="28"/>
          <w:szCs w:val="28"/>
        </w:rPr>
        <w:t>й</w:t>
      </w:r>
      <w:r w:rsidRPr="00173B0F" w:rsidR="001F3C8C">
        <w:rPr>
          <w:sz w:val="28"/>
          <w:szCs w:val="28"/>
        </w:rPr>
        <w:t xml:space="preserve"> судь</w:t>
      </w:r>
      <w:r w:rsidRPr="00173B0F" w:rsidR="005109BB">
        <w:rPr>
          <w:sz w:val="28"/>
          <w:szCs w:val="28"/>
        </w:rPr>
        <w:t>я,</w:t>
      </w:r>
    </w:p>
    <w:p w:rsidR="00DF4F11" w:rsidRPr="00173B0F" w:rsidP="00A34DF3">
      <w:pPr>
        <w:pStyle w:val="NormalWeb"/>
        <w:shd w:val="clear" w:color="auto" w:fill="FFFFFF"/>
        <w:spacing w:before="0" w:beforeAutospacing="0" w:after="0" w:afterAutospacing="0"/>
        <w:ind w:firstLine="567"/>
        <w:jc w:val="both"/>
        <w:rPr>
          <w:sz w:val="28"/>
          <w:szCs w:val="28"/>
        </w:rPr>
      </w:pPr>
    </w:p>
    <w:p w:rsidR="002A1734" w:rsidRPr="00173B0F" w:rsidP="00A34DF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173B0F">
        <w:rPr>
          <w:rFonts w:ascii="Times New Roman" w:eastAsia="Times New Roman" w:hAnsi="Times New Roman" w:cs="Times New Roman"/>
          <w:sz w:val="28"/>
          <w:szCs w:val="28"/>
          <w:lang w:eastAsia="ru-RU"/>
        </w:rPr>
        <w:t>р</w:t>
      </w:r>
      <w:r w:rsidRPr="00173B0F">
        <w:rPr>
          <w:rFonts w:ascii="Times New Roman" w:eastAsia="Times New Roman" w:hAnsi="Times New Roman" w:cs="Times New Roman"/>
          <w:sz w:val="28"/>
          <w:szCs w:val="28"/>
          <w:lang w:eastAsia="ru-RU"/>
        </w:rPr>
        <w:t xml:space="preserve"> е ш и л </w:t>
      </w:r>
      <w:r w:rsidRPr="00173B0F">
        <w:rPr>
          <w:rFonts w:ascii="Times New Roman" w:eastAsia="Times New Roman" w:hAnsi="Times New Roman" w:cs="Times New Roman"/>
          <w:sz w:val="28"/>
          <w:szCs w:val="28"/>
          <w:lang w:eastAsia="ru-RU"/>
        </w:rPr>
        <w:t>:</w:t>
      </w:r>
    </w:p>
    <w:p w:rsidR="001F3C8C" w:rsidRPr="00173B0F" w:rsidP="00A34DF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E2A7C" w:rsidRPr="00173B0F" w:rsidP="00FE2A7C">
      <w:pPr>
        <w:spacing w:after="0" w:line="240" w:lineRule="auto"/>
        <w:ind w:firstLine="709"/>
        <w:jc w:val="both"/>
        <w:rPr>
          <w:rFonts w:ascii="Times New Roman" w:eastAsia="Times New Roman" w:hAnsi="Times New Roman" w:cs="Times New Roman"/>
          <w:sz w:val="28"/>
          <w:szCs w:val="28"/>
          <w:lang w:eastAsia="ru-RU"/>
        </w:rPr>
      </w:pPr>
      <w:r w:rsidRPr="00173B0F">
        <w:rPr>
          <w:rFonts w:ascii="Times New Roman" w:eastAsia="Times New Roman" w:hAnsi="Times New Roman" w:cs="Times New Roman"/>
          <w:sz w:val="28"/>
          <w:szCs w:val="28"/>
          <w:lang w:eastAsia="ru-RU"/>
        </w:rPr>
        <w:t xml:space="preserve">В удовлетворении искового заявления Ерофеевой </w:t>
      </w:r>
      <w:r w:rsidR="00136610">
        <w:rPr>
          <w:rFonts w:ascii="Times New Roman" w:eastAsia="Times New Roman" w:hAnsi="Times New Roman" w:cs="Times New Roman"/>
          <w:sz w:val="28"/>
          <w:szCs w:val="28"/>
          <w:lang w:eastAsia="ru-RU"/>
        </w:rPr>
        <w:t>…………..</w:t>
      </w:r>
      <w:r w:rsidRPr="00173B0F">
        <w:rPr>
          <w:rFonts w:ascii="Times New Roman" w:eastAsia="Times New Roman" w:hAnsi="Times New Roman" w:cs="Times New Roman"/>
          <w:sz w:val="28"/>
          <w:szCs w:val="28"/>
          <w:lang w:eastAsia="ru-RU"/>
        </w:rPr>
        <w:t xml:space="preserve"> к акционерному обществу «Почта Банк» о защите прав потребителей отказать.</w:t>
      </w:r>
    </w:p>
    <w:p w:rsidR="00A34DF3" w:rsidRPr="00173B0F" w:rsidP="00481BD0">
      <w:pPr>
        <w:spacing w:after="0" w:line="240" w:lineRule="auto"/>
        <w:ind w:firstLine="709"/>
        <w:jc w:val="both"/>
        <w:rPr>
          <w:rFonts w:ascii="Times New Roman" w:hAnsi="Times New Roman"/>
          <w:sz w:val="28"/>
          <w:szCs w:val="28"/>
          <w:lang w:eastAsia="ru-RU"/>
        </w:rPr>
      </w:pPr>
      <w:r w:rsidRPr="00173B0F">
        <w:rPr>
          <w:rFonts w:ascii="Times New Roman" w:hAnsi="Times New Roman"/>
          <w:sz w:val="28"/>
          <w:szCs w:val="28"/>
          <w:lang w:eastAsia="ru-RU"/>
        </w:rPr>
        <w:t>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w:t>
      </w:r>
    </w:p>
    <w:p w:rsidR="00DB2300" w:rsidRPr="00173B0F" w:rsidP="00481BD0">
      <w:pPr>
        <w:spacing w:after="0" w:line="240" w:lineRule="auto"/>
        <w:ind w:firstLine="709"/>
        <w:jc w:val="both"/>
        <w:rPr>
          <w:rFonts w:ascii="Times New Roman" w:hAnsi="Times New Roman"/>
          <w:sz w:val="28"/>
          <w:szCs w:val="28"/>
          <w:lang w:eastAsia="ru-RU"/>
        </w:rPr>
      </w:pPr>
    </w:p>
    <w:p w:rsidR="00DB2300" w:rsidRPr="00173B0F" w:rsidP="00481BD0">
      <w:pPr>
        <w:spacing w:after="0" w:line="240" w:lineRule="auto"/>
        <w:ind w:firstLine="709"/>
        <w:jc w:val="both"/>
        <w:rPr>
          <w:rFonts w:ascii="Times New Roman" w:hAnsi="Times New Roman"/>
          <w:sz w:val="28"/>
          <w:szCs w:val="28"/>
          <w:lang w:eastAsia="ru-RU"/>
        </w:rPr>
      </w:pPr>
      <w:r w:rsidRPr="00173B0F">
        <w:rPr>
          <w:rFonts w:ascii="Times New Roman" w:hAnsi="Times New Roman"/>
          <w:sz w:val="28"/>
          <w:szCs w:val="28"/>
          <w:lang w:eastAsia="ru-RU"/>
        </w:rPr>
        <w:t>Мотивир</w:t>
      </w:r>
      <w:r w:rsidRPr="00173B0F" w:rsidR="00FE2A7C">
        <w:rPr>
          <w:rFonts w:ascii="Times New Roman" w:hAnsi="Times New Roman"/>
          <w:sz w:val="28"/>
          <w:szCs w:val="28"/>
          <w:lang w:eastAsia="ru-RU"/>
        </w:rPr>
        <w:t>ованное решение составлено 06.05</w:t>
      </w:r>
      <w:r w:rsidRPr="00173B0F">
        <w:rPr>
          <w:rFonts w:ascii="Times New Roman" w:hAnsi="Times New Roman"/>
          <w:sz w:val="28"/>
          <w:szCs w:val="28"/>
          <w:lang w:eastAsia="ru-RU"/>
        </w:rPr>
        <w:t>.2022.</w:t>
      </w:r>
    </w:p>
    <w:p w:rsidR="00481BD0" w:rsidRPr="00173B0F" w:rsidP="00A34DF3">
      <w:pPr>
        <w:spacing w:after="0" w:line="240" w:lineRule="auto"/>
        <w:ind w:firstLine="540"/>
        <w:jc w:val="both"/>
        <w:rPr>
          <w:rFonts w:ascii="Times New Roman" w:eastAsia="Calibri" w:hAnsi="Times New Roman"/>
          <w:sz w:val="27"/>
          <w:szCs w:val="27"/>
          <w:lang w:eastAsia="ru-RU"/>
        </w:rPr>
      </w:pPr>
    </w:p>
    <w:p w:rsidR="00F505D8" w:rsidRPr="00173B0F" w:rsidP="00A34DF3">
      <w:pPr>
        <w:spacing w:after="0" w:line="240" w:lineRule="auto"/>
        <w:ind w:firstLine="540"/>
        <w:jc w:val="both"/>
        <w:rPr>
          <w:rFonts w:ascii="Times New Roman" w:eastAsia="Calibri" w:hAnsi="Times New Roman"/>
          <w:sz w:val="27"/>
          <w:szCs w:val="27"/>
          <w:lang w:eastAsia="ru-RU"/>
        </w:rPr>
      </w:pPr>
    </w:p>
    <w:p w:rsidR="00A34DF3" w:rsidRPr="00173B0F" w:rsidP="00A34DF3">
      <w:pPr>
        <w:spacing w:after="0" w:line="240" w:lineRule="auto"/>
        <w:jc w:val="both"/>
        <w:rPr>
          <w:rFonts w:ascii="Times New Roman" w:eastAsia="Calibri" w:hAnsi="Times New Roman"/>
          <w:sz w:val="28"/>
          <w:szCs w:val="28"/>
          <w:lang w:eastAsia="ru-RU"/>
        </w:rPr>
      </w:pPr>
      <w:r w:rsidRPr="00173B0F">
        <w:rPr>
          <w:rFonts w:ascii="Times New Roman" w:eastAsia="Calibri" w:hAnsi="Times New Roman"/>
          <w:sz w:val="28"/>
          <w:szCs w:val="28"/>
          <w:lang w:eastAsia="ru-RU"/>
        </w:rPr>
        <w:t>М</w:t>
      </w:r>
      <w:r w:rsidRPr="00173B0F">
        <w:rPr>
          <w:rFonts w:ascii="Times New Roman" w:eastAsia="Calibri" w:hAnsi="Times New Roman"/>
          <w:sz w:val="28"/>
          <w:szCs w:val="28"/>
          <w:lang w:eastAsia="ru-RU"/>
        </w:rPr>
        <w:t>ирово</w:t>
      </w:r>
      <w:r w:rsidRPr="00173B0F">
        <w:rPr>
          <w:rFonts w:ascii="Times New Roman" w:eastAsia="Calibri" w:hAnsi="Times New Roman"/>
          <w:sz w:val="28"/>
          <w:szCs w:val="28"/>
          <w:lang w:eastAsia="ru-RU"/>
        </w:rPr>
        <w:t xml:space="preserve">й </w:t>
      </w:r>
      <w:r w:rsidRPr="00173B0F">
        <w:rPr>
          <w:rFonts w:ascii="Times New Roman" w:eastAsia="Calibri" w:hAnsi="Times New Roman"/>
          <w:sz w:val="28"/>
          <w:szCs w:val="28"/>
          <w:lang w:eastAsia="ru-RU"/>
        </w:rPr>
        <w:t>судь</w:t>
      </w:r>
      <w:r w:rsidRPr="00173B0F">
        <w:rPr>
          <w:rFonts w:ascii="Times New Roman" w:eastAsia="Calibri" w:hAnsi="Times New Roman"/>
          <w:sz w:val="28"/>
          <w:szCs w:val="28"/>
          <w:lang w:eastAsia="ru-RU"/>
        </w:rPr>
        <w:t>я</w:t>
      </w:r>
      <w:r w:rsidRPr="00173B0F">
        <w:rPr>
          <w:rFonts w:ascii="Times New Roman" w:eastAsia="Calibri" w:hAnsi="Times New Roman"/>
          <w:sz w:val="28"/>
          <w:szCs w:val="28"/>
          <w:lang w:eastAsia="ru-RU"/>
        </w:rPr>
        <w:t xml:space="preserve"> </w:t>
      </w:r>
      <w:r w:rsidRPr="00173B0F" w:rsidR="00DB2300">
        <w:rPr>
          <w:rFonts w:ascii="Times New Roman" w:eastAsia="Calibri" w:hAnsi="Times New Roman"/>
          <w:sz w:val="28"/>
          <w:szCs w:val="28"/>
          <w:lang w:eastAsia="ru-RU"/>
        </w:rPr>
        <w:t xml:space="preserve">                                                                                   Р.Ф. Салахов</w:t>
      </w:r>
    </w:p>
    <w:p w:rsidR="00A34DF3" w:rsidRPr="0057039D" w:rsidP="00A34DF3">
      <w:r w:rsidRPr="0057039D">
        <w:rPr>
          <w:rFonts w:ascii="Times New Roman" w:eastAsia="Calibri" w:hAnsi="Times New Roman"/>
          <w:sz w:val="28"/>
          <w:szCs w:val="28"/>
          <w:lang w:eastAsia="ru-RU"/>
        </w:rPr>
        <w:t xml:space="preserve">Копия верна: </w:t>
      </w:r>
      <w:r w:rsidR="0049473A">
        <w:rPr>
          <w:rFonts w:ascii="Times New Roman" w:eastAsia="Calibri" w:hAnsi="Times New Roman"/>
          <w:sz w:val="28"/>
          <w:szCs w:val="28"/>
          <w:lang w:eastAsia="ru-RU"/>
        </w:rPr>
        <w:t>М</w:t>
      </w:r>
      <w:r w:rsidRPr="0057039D">
        <w:rPr>
          <w:rFonts w:ascii="Times New Roman" w:eastAsia="Calibri" w:hAnsi="Times New Roman"/>
          <w:sz w:val="28"/>
          <w:szCs w:val="28"/>
          <w:lang w:eastAsia="ru-RU"/>
        </w:rPr>
        <w:t>ирово</w:t>
      </w:r>
      <w:r w:rsidR="0049473A">
        <w:rPr>
          <w:rFonts w:ascii="Times New Roman" w:eastAsia="Calibri" w:hAnsi="Times New Roman"/>
          <w:sz w:val="28"/>
          <w:szCs w:val="28"/>
          <w:lang w:eastAsia="ru-RU"/>
        </w:rPr>
        <w:t xml:space="preserve">й </w:t>
      </w:r>
      <w:r w:rsidRPr="0057039D">
        <w:rPr>
          <w:rFonts w:ascii="Times New Roman" w:eastAsia="Calibri" w:hAnsi="Times New Roman"/>
          <w:sz w:val="28"/>
          <w:szCs w:val="28"/>
          <w:lang w:eastAsia="ru-RU"/>
        </w:rPr>
        <w:t>судь</w:t>
      </w:r>
      <w:r w:rsidR="00DB2300">
        <w:rPr>
          <w:rFonts w:ascii="Times New Roman" w:eastAsia="Calibri" w:hAnsi="Times New Roman"/>
          <w:sz w:val="28"/>
          <w:szCs w:val="28"/>
          <w:lang w:eastAsia="ru-RU"/>
        </w:rPr>
        <w:t>я</w:t>
      </w:r>
      <w:r w:rsidR="0049473A">
        <w:rPr>
          <w:rFonts w:ascii="Times New Roman" w:eastAsia="Calibri" w:hAnsi="Times New Roman"/>
          <w:sz w:val="28"/>
          <w:szCs w:val="28"/>
          <w:lang w:eastAsia="ru-RU"/>
        </w:rPr>
        <w:t xml:space="preserve">        </w:t>
      </w:r>
      <w:r w:rsidRPr="0057039D">
        <w:rPr>
          <w:rFonts w:ascii="Times New Roman" w:eastAsia="Calibri" w:hAnsi="Times New Roman"/>
          <w:sz w:val="28"/>
          <w:szCs w:val="28"/>
          <w:lang w:eastAsia="ru-RU"/>
        </w:rPr>
        <w:t xml:space="preserve">  </w:t>
      </w:r>
      <w:r w:rsidR="00DF4F11">
        <w:rPr>
          <w:rFonts w:ascii="Times New Roman" w:eastAsia="Calibri" w:hAnsi="Times New Roman"/>
          <w:sz w:val="28"/>
          <w:szCs w:val="28"/>
          <w:lang w:eastAsia="ru-RU"/>
        </w:rPr>
        <w:t xml:space="preserve"> </w:t>
      </w:r>
      <w:r w:rsidRPr="0057039D">
        <w:rPr>
          <w:rFonts w:ascii="Times New Roman" w:eastAsia="Calibri" w:hAnsi="Times New Roman"/>
          <w:sz w:val="28"/>
          <w:szCs w:val="28"/>
          <w:lang w:eastAsia="ru-RU"/>
        </w:rPr>
        <w:t xml:space="preserve">                                      </w:t>
      </w:r>
      <w:r>
        <w:rPr>
          <w:rFonts w:ascii="Times New Roman" w:eastAsia="Calibri" w:hAnsi="Times New Roman"/>
          <w:sz w:val="28"/>
          <w:szCs w:val="28"/>
          <w:lang w:eastAsia="ru-RU"/>
        </w:rPr>
        <w:t xml:space="preserve">  </w:t>
      </w:r>
      <w:r w:rsidRPr="0057039D">
        <w:rPr>
          <w:rFonts w:ascii="Times New Roman" w:eastAsia="Calibri" w:hAnsi="Times New Roman"/>
          <w:sz w:val="28"/>
          <w:szCs w:val="28"/>
          <w:lang w:eastAsia="ru-RU"/>
        </w:rPr>
        <w:t xml:space="preserve">       </w:t>
      </w:r>
    </w:p>
    <w:sectPr w:rsidSect="007E4754">
      <w:pgSz w:w="11906" w:h="16838"/>
      <w:pgMar w:top="1361" w:right="851" w:bottom="136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34"/>
    <w:rsid w:val="00001AA6"/>
    <w:rsid w:val="00002748"/>
    <w:rsid w:val="00002C06"/>
    <w:rsid w:val="000053F8"/>
    <w:rsid w:val="0000692C"/>
    <w:rsid w:val="00010916"/>
    <w:rsid w:val="00013F92"/>
    <w:rsid w:val="0001533E"/>
    <w:rsid w:val="00015D93"/>
    <w:rsid w:val="000212AA"/>
    <w:rsid w:val="00024034"/>
    <w:rsid w:val="0002452D"/>
    <w:rsid w:val="00026047"/>
    <w:rsid w:val="00027DD9"/>
    <w:rsid w:val="00031CB3"/>
    <w:rsid w:val="000366D4"/>
    <w:rsid w:val="000415D5"/>
    <w:rsid w:val="00042436"/>
    <w:rsid w:val="00043A9B"/>
    <w:rsid w:val="000472A2"/>
    <w:rsid w:val="00053E87"/>
    <w:rsid w:val="00054EF4"/>
    <w:rsid w:val="0005530D"/>
    <w:rsid w:val="00056508"/>
    <w:rsid w:val="00056D48"/>
    <w:rsid w:val="000600C0"/>
    <w:rsid w:val="00061AFC"/>
    <w:rsid w:val="000623F6"/>
    <w:rsid w:val="00062549"/>
    <w:rsid w:val="00062C8A"/>
    <w:rsid w:val="00063706"/>
    <w:rsid w:val="00063D17"/>
    <w:rsid w:val="000641AB"/>
    <w:rsid w:val="00064E00"/>
    <w:rsid w:val="00065E04"/>
    <w:rsid w:val="00074B80"/>
    <w:rsid w:val="00075EBD"/>
    <w:rsid w:val="00076141"/>
    <w:rsid w:val="00076A15"/>
    <w:rsid w:val="00077547"/>
    <w:rsid w:val="0007794C"/>
    <w:rsid w:val="0008295E"/>
    <w:rsid w:val="00091175"/>
    <w:rsid w:val="00091F8D"/>
    <w:rsid w:val="000A11F8"/>
    <w:rsid w:val="000A49C4"/>
    <w:rsid w:val="000B045C"/>
    <w:rsid w:val="000B512C"/>
    <w:rsid w:val="000B58E0"/>
    <w:rsid w:val="000B73F6"/>
    <w:rsid w:val="000B7CC0"/>
    <w:rsid w:val="000C081B"/>
    <w:rsid w:val="000C239A"/>
    <w:rsid w:val="000C2DE9"/>
    <w:rsid w:val="000C2F2C"/>
    <w:rsid w:val="000C33EB"/>
    <w:rsid w:val="000C34EE"/>
    <w:rsid w:val="000C4793"/>
    <w:rsid w:val="000C7B45"/>
    <w:rsid w:val="000D0318"/>
    <w:rsid w:val="000D0B43"/>
    <w:rsid w:val="000D1A03"/>
    <w:rsid w:val="000D35F8"/>
    <w:rsid w:val="000D59AA"/>
    <w:rsid w:val="000D6363"/>
    <w:rsid w:val="000D77DE"/>
    <w:rsid w:val="000E1497"/>
    <w:rsid w:val="000E239D"/>
    <w:rsid w:val="000E2455"/>
    <w:rsid w:val="000E3153"/>
    <w:rsid w:val="000E65E4"/>
    <w:rsid w:val="000F2A4D"/>
    <w:rsid w:val="000F2C6A"/>
    <w:rsid w:val="000F36E3"/>
    <w:rsid w:val="000F52F3"/>
    <w:rsid w:val="000F6986"/>
    <w:rsid w:val="000F71C6"/>
    <w:rsid w:val="00100812"/>
    <w:rsid w:val="00100F13"/>
    <w:rsid w:val="001027DC"/>
    <w:rsid w:val="0010379D"/>
    <w:rsid w:val="00104FC8"/>
    <w:rsid w:val="0010780C"/>
    <w:rsid w:val="00111ECE"/>
    <w:rsid w:val="00113BD6"/>
    <w:rsid w:val="00115ED6"/>
    <w:rsid w:val="00120D6F"/>
    <w:rsid w:val="001221E0"/>
    <w:rsid w:val="00122A22"/>
    <w:rsid w:val="00125116"/>
    <w:rsid w:val="00126600"/>
    <w:rsid w:val="00126712"/>
    <w:rsid w:val="00127E63"/>
    <w:rsid w:val="00130A68"/>
    <w:rsid w:val="00132B18"/>
    <w:rsid w:val="00134C2C"/>
    <w:rsid w:val="00136610"/>
    <w:rsid w:val="001407BD"/>
    <w:rsid w:val="00141628"/>
    <w:rsid w:val="0014527F"/>
    <w:rsid w:val="0014623A"/>
    <w:rsid w:val="00146C27"/>
    <w:rsid w:val="00147D24"/>
    <w:rsid w:val="00147D2A"/>
    <w:rsid w:val="001513C6"/>
    <w:rsid w:val="00151BDD"/>
    <w:rsid w:val="0015247B"/>
    <w:rsid w:val="001538FF"/>
    <w:rsid w:val="00154753"/>
    <w:rsid w:val="00162B9F"/>
    <w:rsid w:val="001648AE"/>
    <w:rsid w:val="0016570D"/>
    <w:rsid w:val="001673F7"/>
    <w:rsid w:val="00170752"/>
    <w:rsid w:val="00171667"/>
    <w:rsid w:val="00171859"/>
    <w:rsid w:val="00173B0F"/>
    <w:rsid w:val="00173C03"/>
    <w:rsid w:val="001757BE"/>
    <w:rsid w:val="0018146F"/>
    <w:rsid w:val="0018275F"/>
    <w:rsid w:val="0018297C"/>
    <w:rsid w:val="0018684A"/>
    <w:rsid w:val="00186A32"/>
    <w:rsid w:val="00186B61"/>
    <w:rsid w:val="0018783D"/>
    <w:rsid w:val="00187B5E"/>
    <w:rsid w:val="00187D40"/>
    <w:rsid w:val="001907A7"/>
    <w:rsid w:val="00190BDF"/>
    <w:rsid w:val="00192163"/>
    <w:rsid w:val="00194FCD"/>
    <w:rsid w:val="001A02B5"/>
    <w:rsid w:val="001A0780"/>
    <w:rsid w:val="001A2786"/>
    <w:rsid w:val="001A368C"/>
    <w:rsid w:val="001A4D00"/>
    <w:rsid w:val="001A5299"/>
    <w:rsid w:val="001A5865"/>
    <w:rsid w:val="001A612D"/>
    <w:rsid w:val="001B0482"/>
    <w:rsid w:val="001B1963"/>
    <w:rsid w:val="001B38D5"/>
    <w:rsid w:val="001B458F"/>
    <w:rsid w:val="001B6766"/>
    <w:rsid w:val="001B7A1E"/>
    <w:rsid w:val="001C1226"/>
    <w:rsid w:val="001C16AC"/>
    <w:rsid w:val="001C21D8"/>
    <w:rsid w:val="001C250F"/>
    <w:rsid w:val="001C325B"/>
    <w:rsid w:val="001C5976"/>
    <w:rsid w:val="001D5AAB"/>
    <w:rsid w:val="001D6E59"/>
    <w:rsid w:val="001E29DC"/>
    <w:rsid w:val="001E306E"/>
    <w:rsid w:val="001E5070"/>
    <w:rsid w:val="001E67F5"/>
    <w:rsid w:val="001E7BD8"/>
    <w:rsid w:val="001F00BF"/>
    <w:rsid w:val="001F3C8C"/>
    <w:rsid w:val="001F3D17"/>
    <w:rsid w:val="001F562E"/>
    <w:rsid w:val="001F7297"/>
    <w:rsid w:val="001F76EF"/>
    <w:rsid w:val="00200ED8"/>
    <w:rsid w:val="002058E7"/>
    <w:rsid w:val="002065DC"/>
    <w:rsid w:val="00206CD8"/>
    <w:rsid w:val="002070C4"/>
    <w:rsid w:val="00207381"/>
    <w:rsid w:val="0020743E"/>
    <w:rsid w:val="00214CB3"/>
    <w:rsid w:val="002154DC"/>
    <w:rsid w:val="00216608"/>
    <w:rsid w:val="00216E83"/>
    <w:rsid w:val="00217480"/>
    <w:rsid w:val="00223AFB"/>
    <w:rsid w:val="00226B31"/>
    <w:rsid w:val="00231372"/>
    <w:rsid w:val="00231609"/>
    <w:rsid w:val="00231665"/>
    <w:rsid w:val="00231D8F"/>
    <w:rsid w:val="00233169"/>
    <w:rsid w:val="002343FE"/>
    <w:rsid w:val="00234791"/>
    <w:rsid w:val="00235399"/>
    <w:rsid w:val="00236540"/>
    <w:rsid w:val="00240CC5"/>
    <w:rsid w:val="00241583"/>
    <w:rsid w:val="002427D4"/>
    <w:rsid w:val="00242A5B"/>
    <w:rsid w:val="00243E5C"/>
    <w:rsid w:val="0024455D"/>
    <w:rsid w:val="0024564D"/>
    <w:rsid w:val="0024579E"/>
    <w:rsid w:val="00245CDA"/>
    <w:rsid w:val="00247DC4"/>
    <w:rsid w:val="002540E9"/>
    <w:rsid w:val="00254409"/>
    <w:rsid w:val="00255183"/>
    <w:rsid w:val="002557CA"/>
    <w:rsid w:val="00256801"/>
    <w:rsid w:val="00256F40"/>
    <w:rsid w:val="00257300"/>
    <w:rsid w:val="0026161A"/>
    <w:rsid w:val="0026276D"/>
    <w:rsid w:val="002650D6"/>
    <w:rsid w:val="002719BC"/>
    <w:rsid w:val="0027202A"/>
    <w:rsid w:val="002754DC"/>
    <w:rsid w:val="00281E78"/>
    <w:rsid w:val="00283ED9"/>
    <w:rsid w:val="00290DBB"/>
    <w:rsid w:val="00291657"/>
    <w:rsid w:val="002948C4"/>
    <w:rsid w:val="002948D2"/>
    <w:rsid w:val="00294EFE"/>
    <w:rsid w:val="00294F33"/>
    <w:rsid w:val="00295C33"/>
    <w:rsid w:val="00296530"/>
    <w:rsid w:val="002979D4"/>
    <w:rsid w:val="002A1734"/>
    <w:rsid w:val="002A1E35"/>
    <w:rsid w:val="002A32F7"/>
    <w:rsid w:val="002A3BEB"/>
    <w:rsid w:val="002A40F6"/>
    <w:rsid w:val="002A41A9"/>
    <w:rsid w:val="002A6805"/>
    <w:rsid w:val="002A78A1"/>
    <w:rsid w:val="002B2140"/>
    <w:rsid w:val="002B4064"/>
    <w:rsid w:val="002B4984"/>
    <w:rsid w:val="002B55B0"/>
    <w:rsid w:val="002C26D6"/>
    <w:rsid w:val="002C4099"/>
    <w:rsid w:val="002C58B2"/>
    <w:rsid w:val="002C71D8"/>
    <w:rsid w:val="002C737D"/>
    <w:rsid w:val="002D545B"/>
    <w:rsid w:val="002D7BA8"/>
    <w:rsid w:val="002E0E36"/>
    <w:rsid w:val="002E1B86"/>
    <w:rsid w:val="002E2A6B"/>
    <w:rsid w:val="002E58E0"/>
    <w:rsid w:val="002E653E"/>
    <w:rsid w:val="002E73D0"/>
    <w:rsid w:val="002F016C"/>
    <w:rsid w:val="002F1EDC"/>
    <w:rsid w:val="002F3F35"/>
    <w:rsid w:val="002F42D0"/>
    <w:rsid w:val="002F45B4"/>
    <w:rsid w:val="002F7654"/>
    <w:rsid w:val="0030073E"/>
    <w:rsid w:val="00301580"/>
    <w:rsid w:val="003018C0"/>
    <w:rsid w:val="00302050"/>
    <w:rsid w:val="003036BF"/>
    <w:rsid w:val="00310272"/>
    <w:rsid w:val="003111A9"/>
    <w:rsid w:val="00312F88"/>
    <w:rsid w:val="00313AF2"/>
    <w:rsid w:val="003140D8"/>
    <w:rsid w:val="00314EC3"/>
    <w:rsid w:val="00316735"/>
    <w:rsid w:val="0031754E"/>
    <w:rsid w:val="00317E2D"/>
    <w:rsid w:val="003260D2"/>
    <w:rsid w:val="003308A6"/>
    <w:rsid w:val="00331707"/>
    <w:rsid w:val="003348D6"/>
    <w:rsid w:val="00334906"/>
    <w:rsid w:val="0033580A"/>
    <w:rsid w:val="00337177"/>
    <w:rsid w:val="003406E9"/>
    <w:rsid w:val="0034093C"/>
    <w:rsid w:val="00340C01"/>
    <w:rsid w:val="00342817"/>
    <w:rsid w:val="003435A1"/>
    <w:rsid w:val="00345F80"/>
    <w:rsid w:val="00346603"/>
    <w:rsid w:val="0035163E"/>
    <w:rsid w:val="00352300"/>
    <w:rsid w:val="00352644"/>
    <w:rsid w:val="00361B37"/>
    <w:rsid w:val="00362FE8"/>
    <w:rsid w:val="00364433"/>
    <w:rsid w:val="003662D9"/>
    <w:rsid w:val="003702F9"/>
    <w:rsid w:val="0037333A"/>
    <w:rsid w:val="00375473"/>
    <w:rsid w:val="0037579C"/>
    <w:rsid w:val="00383E19"/>
    <w:rsid w:val="00387180"/>
    <w:rsid w:val="003876C0"/>
    <w:rsid w:val="003879E9"/>
    <w:rsid w:val="0039051D"/>
    <w:rsid w:val="00396C89"/>
    <w:rsid w:val="003A0C07"/>
    <w:rsid w:val="003A11B3"/>
    <w:rsid w:val="003A181F"/>
    <w:rsid w:val="003A49F4"/>
    <w:rsid w:val="003A6AE3"/>
    <w:rsid w:val="003A6BAC"/>
    <w:rsid w:val="003B267C"/>
    <w:rsid w:val="003B3D00"/>
    <w:rsid w:val="003B4DC9"/>
    <w:rsid w:val="003B55BF"/>
    <w:rsid w:val="003B635C"/>
    <w:rsid w:val="003B66EE"/>
    <w:rsid w:val="003C09AD"/>
    <w:rsid w:val="003C1818"/>
    <w:rsid w:val="003C3226"/>
    <w:rsid w:val="003C3D10"/>
    <w:rsid w:val="003C79B4"/>
    <w:rsid w:val="003D0F38"/>
    <w:rsid w:val="003D11E6"/>
    <w:rsid w:val="003D2000"/>
    <w:rsid w:val="003D318D"/>
    <w:rsid w:val="003D37AF"/>
    <w:rsid w:val="003D3C5B"/>
    <w:rsid w:val="003D7E10"/>
    <w:rsid w:val="003E0E47"/>
    <w:rsid w:val="003E3D22"/>
    <w:rsid w:val="003E55DC"/>
    <w:rsid w:val="003E63D5"/>
    <w:rsid w:val="003E7E6B"/>
    <w:rsid w:val="003F1DB4"/>
    <w:rsid w:val="003F43E3"/>
    <w:rsid w:val="003F49C3"/>
    <w:rsid w:val="003F6A0D"/>
    <w:rsid w:val="00400E2A"/>
    <w:rsid w:val="00400F9E"/>
    <w:rsid w:val="00404C54"/>
    <w:rsid w:val="0040741C"/>
    <w:rsid w:val="00410F5A"/>
    <w:rsid w:val="0041131A"/>
    <w:rsid w:val="00412F3A"/>
    <w:rsid w:val="004200CE"/>
    <w:rsid w:val="004215EE"/>
    <w:rsid w:val="00425515"/>
    <w:rsid w:val="00426766"/>
    <w:rsid w:val="00427FAB"/>
    <w:rsid w:val="0043200E"/>
    <w:rsid w:val="00432D05"/>
    <w:rsid w:val="00433424"/>
    <w:rsid w:val="0043379A"/>
    <w:rsid w:val="00433A35"/>
    <w:rsid w:val="004346C8"/>
    <w:rsid w:val="004364D7"/>
    <w:rsid w:val="004403A2"/>
    <w:rsid w:val="004407B4"/>
    <w:rsid w:val="00440F5B"/>
    <w:rsid w:val="0045090B"/>
    <w:rsid w:val="00451CE4"/>
    <w:rsid w:val="004538B1"/>
    <w:rsid w:val="0045583E"/>
    <w:rsid w:val="00463E41"/>
    <w:rsid w:val="00464C94"/>
    <w:rsid w:val="00465FF5"/>
    <w:rsid w:val="00467959"/>
    <w:rsid w:val="004703DA"/>
    <w:rsid w:val="00472227"/>
    <w:rsid w:val="00472775"/>
    <w:rsid w:val="00472F65"/>
    <w:rsid w:val="00474470"/>
    <w:rsid w:val="004746A9"/>
    <w:rsid w:val="00474847"/>
    <w:rsid w:val="00476EE7"/>
    <w:rsid w:val="004774C2"/>
    <w:rsid w:val="00481B24"/>
    <w:rsid w:val="00481BD0"/>
    <w:rsid w:val="004867A1"/>
    <w:rsid w:val="004877FA"/>
    <w:rsid w:val="00491C2A"/>
    <w:rsid w:val="00493074"/>
    <w:rsid w:val="004934EE"/>
    <w:rsid w:val="0049473A"/>
    <w:rsid w:val="00494A70"/>
    <w:rsid w:val="004959DE"/>
    <w:rsid w:val="00497955"/>
    <w:rsid w:val="004A04F3"/>
    <w:rsid w:val="004A073C"/>
    <w:rsid w:val="004A2D48"/>
    <w:rsid w:val="004A3133"/>
    <w:rsid w:val="004A3A0F"/>
    <w:rsid w:val="004A50F2"/>
    <w:rsid w:val="004A621A"/>
    <w:rsid w:val="004A78B5"/>
    <w:rsid w:val="004B0973"/>
    <w:rsid w:val="004B0DE9"/>
    <w:rsid w:val="004B14D8"/>
    <w:rsid w:val="004B59FA"/>
    <w:rsid w:val="004C1A83"/>
    <w:rsid w:val="004C2DA3"/>
    <w:rsid w:val="004C2F53"/>
    <w:rsid w:val="004C3A9C"/>
    <w:rsid w:val="004C4167"/>
    <w:rsid w:val="004D34A3"/>
    <w:rsid w:val="004D3C56"/>
    <w:rsid w:val="004D3D09"/>
    <w:rsid w:val="004D43A4"/>
    <w:rsid w:val="004D45D5"/>
    <w:rsid w:val="004D5803"/>
    <w:rsid w:val="004D6ABD"/>
    <w:rsid w:val="004D738A"/>
    <w:rsid w:val="004E1A51"/>
    <w:rsid w:val="004E6790"/>
    <w:rsid w:val="004F1787"/>
    <w:rsid w:val="004F1B52"/>
    <w:rsid w:val="004F1B87"/>
    <w:rsid w:val="004F2D75"/>
    <w:rsid w:val="004F44F4"/>
    <w:rsid w:val="004F73E0"/>
    <w:rsid w:val="00504203"/>
    <w:rsid w:val="00504906"/>
    <w:rsid w:val="00506978"/>
    <w:rsid w:val="00507FAC"/>
    <w:rsid w:val="005109BB"/>
    <w:rsid w:val="00510C31"/>
    <w:rsid w:val="005132CF"/>
    <w:rsid w:val="00517008"/>
    <w:rsid w:val="005174ED"/>
    <w:rsid w:val="0052093D"/>
    <w:rsid w:val="00522BA8"/>
    <w:rsid w:val="0052305D"/>
    <w:rsid w:val="00524E91"/>
    <w:rsid w:val="005264BD"/>
    <w:rsid w:val="00526A59"/>
    <w:rsid w:val="0053038F"/>
    <w:rsid w:val="005326FF"/>
    <w:rsid w:val="005426FE"/>
    <w:rsid w:val="00542DC9"/>
    <w:rsid w:val="00542F9E"/>
    <w:rsid w:val="00544133"/>
    <w:rsid w:val="00544CFE"/>
    <w:rsid w:val="00544E1F"/>
    <w:rsid w:val="005450A0"/>
    <w:rsid w:val="00545141"/>
    <w:rsid w:val="00546F8C"/>
    <w:rsid w:val="005475CF"/>
    <w:rsid w:val="00550E1C"/>
    <w:rsid w:val="00551726"/>
    <w:rsid w:val="005518B5"/>
    <w:rsid w:val="00552B83"/>
    <w:rsid w:val="005568E0"/>
    <w:rsid w:val="00563E35"/>
    <w:rsid w:val="00565878"/>
    <w:rsid w:val="00565DF5"/>
    <w:rsid w:val="0056716A"/>
    <w:rsid w:val="005672AE"/>
    <w:rsid w:val="005702CE"/>
    <w:rsid w:val="0057039D"/>
    <w:rsid w:val="00570B00"/>
    <w:rsid w:val="0057165E"/>
    <w:rsid w:val="00572BB3"/>
    <w:rsid w:val="0057332D"/>
    <w:rsid w:val="00574768"/>
    <w:rsid w:val="005763C8"/>
    <w:rsid w:val="00584D6A"/>
    <w:rsid w:val="0058545E"/>
    <w:rsid w:val="00593E09"/>
    <w:rsid w:val="005952B0"/>
    <w:rsid w:val="00597D78"/>
    <w:rsid w:val="005A242D"/>
    <w:rsid w:val="005A26E4"/>
    <w:rsid w:val="005A5424"/>
    <w:rsid w:val="005A6F71"/>
    <w:rsid w:val="005A72EF"/>
    <w:rsid w:val="005A7312"/>
    <w:rsid w:val="005B0086"/>
    <w:rsid w:val="005B6CD4"/>
    <w:rsid w:val="005B72F2"/>
    <w:rsid w:val="005C2023"/>
    <w:rsid w:val="005C2C9D"/>
    <w:rsid w:val="005C315E"/>
    <w:rsid w:val="005C6CA2"/>
    <w:rsid w:val="005C71B8"/>
    <w:rsid w:val="005C78B7"/>
    <w:rsid w:val="005D0136"/>
    <w:rsid w:val="005D08C1"/>
    <w:rsid w:val="005D3925"/>
    <w:rsid w:val="005D3A79"/>
    <w:rsid w:val="005D6002"/>
    <w:rsid w:val="005D6C8B"/>
    <w:rsid w:val="005E047C"/>
    <w:rsid w:val="005E7108"/>
    <w:rsid w:val="005F1292"/>
    <w:rsid w:val="005F48FB"/>
    <w:rsid w:val="005F5695"/>
    <w:rsid w:val="005F640A"/>
    <w:rsid w:val="005F6757"/>
    <w:rsid w:val="005F724C"/>
    <w:rsid w:val="005F7876"/>
    <w:rsid w:val="00601300"/>
    <w:rsid w:val="00601927"/>
    <w:rsid w:val="0060200B"/>
    <w:rsid w:val="006028B8"/>
    <w:rsid w:val="00602FE7"/>
    <w:rsid w:val="00603677"/>
    <w:rsid w:val="0060426A"/>
    <w:rsid w:val="006100FB"/>
    <w:rsid w:val="006101DA"/>
    <w:rsid w:val="00610BFF"/>
    <w:rsid w:val="006118BB"/>
    <w:rsid w:val="00611F8F"/>
    <w:rsid w:val="006141BE"/>
    <w:rsid w:val="0061423F"/>
    <w:rsid w:val="00614D2E"/>
    <w:rsid w:val="00615ACB"/>
    <w:rsid w:val="00616237"/>
    <w:rsid w:val="00617907"/>
    <w:rsid w:val="00622640"/>
    <w:rsid w:val="00624237"/>
    <w:rsid w:val="00624321"/>
    <w:rsid w:val="006255E2"/>
    <w:rsid w:val="0062614E"/>
    <w:rsid w:val="006276C2"/>
    <w:rsid w:val="00627DF9"/>
    <w:rsid w:val="0063382E"/>
    <w:rsid w:val="00633B5B"/>
    <w:rsid w:val="00634196"/>
    <w:rsid w:val="006357C0"/>
    <w:rsid w:val="00635DF2"/>
    <w:rsid w:val="0063632F"/>
    <w:rsid w:val="006404ED"/>
    <w:rsid w:val="00643969"/>
    <w:rsid w:val="00644AC3"/>
    <w:rsid w:val="00646123"/>
    <w:rsid w:val="00651589"/>
    <w:rsid w:val="006529ED"/>
    <w:rsid w:val="00654A91"/>
    <w:rsid w:val="00655931"/>
    <w:rsid w:val="00655989"/>
    <w:rsid w:val="006612F7"/>
    <w:rsid w:val="006616EB"/>
    <w:rsid w:val="00663437"/>
    <w:rsid w:val="006636E4"/>
    <w:rsid w:val="00664628"/>
    <w:rsid w:val="00664F0B"/>
    <w:rsid w:val="0066558D"/>
    <w:rsid w:val="0066721E"/>
    <w:rsid w:val="00671411"/>
    <w:rsid w:val="00671B7D"/>
    <w:rsid w:val="00671FB6"/>
    <w:rsid w:val="006721A4"/>
    <w:rsid w:val="00682222"/>
    <w:rsid w:val="006841A8"/>
    <w:rsid w:val="00686C80"/>
    <w:rsid w:val="0069016C"/>
    <w:rsid w:val="006923E4"/>
    <w:rsid w:val="00694D71"/>
    <w:rsid w:val="006951AE"/>
    <w:rsid w:val="006A049F"/>
    <w:rsid w:val="006A0E55"/>
    <w:rsid w:val="006A15D3"/>
    <w:rsid w:val="006A2717"/>
    <w:rsid w:val="006A32F6"/>
    <w:rsid w:val="006A5D35"/>
    <w:rsid w:val="006B0493"/>
    <w:rsid w:val="006B343B"/>
    <w:rsid w:val="006B3662"/>
    <w:rsid w:val="006B4187"/>
    <w:rsid w:val="006C117A"/>
    <w:rsid w:val="006C4B0A"/>
    <w:rsid w:val="006C57E6"/>
    <w:rsid w:val="006C7083"/>
    <w:rsid w:val="006C7298"/>
    <w:rsid w:val="006C7F4D"/>
    <w:rsid w:val="006D01AA"/>
    <w:rsid w:val="006D095F"/>
    <w:rsid w:val="006D272F"/>
    <w:rsid w:val="006D2C86"/>
    <w:rsid w:val="006D416B"/>
    <w:rsid w:val="006D4483"/>
    <w:rsid w:val="006D4E59"/>
    <w:rsid w:val="006E0321"/>
    <w:rsid w:val="006E07BC"/>
    <w:rsid w:val="006E1723"/>
    <w:rsid w:val="006E1B1D"/>
    <w:rsid w:val="006E288C"/>
    <w:rsid w:val="006E3B0C"/>
    <w:rsid w:val="006E6CD2"/>
    <w:rsid w:val="006F03B3"/>
    <w:rsid w:val="006F4313"/>
    <w:rsid w:val="006F7519"/>
    <w:rsid w:val="0070000A"/>
    <w:rsid w:val="00700F0C"/>
    <w:rsid w:val="007011A0"/>
    <w:rsid w:val="007016BB"/>
    <w:rsid w:val="00703545"/>
    <w:rsid w:val="00706211"/>
    <w:rsid w:val="007100A5"/>
    <w:rsid w:val="00710CAC"/>
    <w:rsid w:val="00710D69"/>
    <w:rsid w:val="007125D4"/>
    <w:rsid w:val="00712B60"/>
    <w:rsid w:val="007135F9"/>
    <w:rsid w:val="007141A4"/>
    <w:rsid w:val="007164E6"/>
    <w:rsid w:val="00716552"/>
    <w:rsid w:val="007179C2"/>
    <w:rsid w:val="00720412"/>
    <w:rsid w:val="00722587"/>
    <w:rsid w:val="007254BD"/>
    <w:rsid w:val="007268E4"/>
    <w:rsid w:val="00730DE9"/>
    <w:rsid w:val="0073134C"/>
    <w:rsid w:val="00731D79"/>
    <w:rsid w:val="00732A43"/>
    <w:rsid w:val="00733410"/>
    <w:rsid w:val="007334F3"/>
    <w:rsid w:val="0073496E"/>
    <w:rsid w:val="007366E0"/>
    <w:rsid w:val="00737DF9"/>
    <w:rsid w:val="00743873"/>
    <w:rsid w:val="0074614A"/>
    <w:rsid w:val="00747501"/>
    <w:rsid w:val="007502EB"/>
    <w:rsid w:val="00751628"/>
    <w:rsid w:val="00751D43"/>
    <w:rsid w:val="00753B0B"/>
    <w:rsid w:val="007542E6"/>
    <w:rsid w:val="007554CB"/>
    <w:rsid w:val="00755A2B"/>
    <w:rsid w:val="007601C3"/>
    <w:rsid w:val="00763663"/>
    <w:rsid w:val="007638C5"/>
    <w:rsid w:val="007659D9"/>
    <w:rsid w:val="007736FB"/>
    <w:rsid w:val="00774FCA"/>
    <w:rsid w:val="00775A0F"/>
    <w:rsid w:val="007760AC"/>
    <w:rsid w:val="0077692A"/>
    <w:rsid w:val="00776AA1"/>
    <w:rsid w:val="007822CD"/>
    <w:rsid w:val="00782B86"/>
    <w:rsid w:val="007830D2"/>
    <w:rsid w:val="00785EA8"/>
    <w:rsid w:val="00786E59"/>
    <w:rsid w:val="0078773B"/>
    <w:rsid w:val="00787FD9"/>
    <w:rsid w:val="00791009"/>
    <w:rsid w:val="007914DB"/>
    <w:rsid w:val="007A0885"/>
    <w:rsid w:val="007A1687"/>
    <w:rsid w:val="007A2008"/>
    <w:rsid w:val="007A2563"/>
    <w:rsid w:val="007A4F3B"/>
    <w:rsid w:val="007A6F3D"/>
    <w:rsid w:val="007B062B"/>
    <w:rsid w:val="007B1099"/>
    <w:rsid w:val="007B4E41"/>
    <w:rsid w:val="007B645F"/>
    <w:rsid w:val="007B731E"/>
    <w:rsid w:val="007C0145"/>
    <w:rsid w:val="007C6CD1"/>
    <w:rsid w:val="007D17BD"/>
    <w:rsid w:val="007D27F6"/>
    <w:rsid w:val="007D3559"/>
    <w:rsid w:val="007D4556"/>
    <w:rsid w:val="007D510C"/>
    <w:rsid w:val="007D6862"/>
    <w:rsid w:val="007D6C63"/>
    <w:rsid w:val="007D7B46"/>
    <w:rsid w:val="007E08B3"/>
    <w:rsid w:val="007E1844"/>
    <w:rsid w:val="007E1A96"/>
    <w:rsid w:val="007E3B1C"/>
    <w:rsid w:val="007E4621"/>
    <w:rsid w:val="007E4754"/>
    <w:rsid w:val="007E6878"/>
    <w:rsid w:val="007E784C"/>
    <w:rsid w:val="007F022C"/>
    <w:rsid w:val="007F0C1A"/>
    <w:rsid w:val="007F128A"/>
    <w:rsid w:val="007F12B7"/>
    <w:rsid w:val="007F1440"/>
    <w:rsid w:val="007F25DA"/>
    <w:rsid w:val="007F4E24"/>
    <w:rsid w:val="007F5E06"/>
    <w:rsid w:val="00800FBC"/>
    <w:rsid w:val="00801FD6"/>
    <w:rsid w:val="008036C2"/>
    <w:rsid w:val="00805746"/>
    <w:rsid w:val="00813084"/>
    <w:rsid w:val="00813AC9"/>
    <w:rsid w:val="00814077"/>
    <w:rsid w:val="0081698F"/>
    <w:rsid w:val="008171D1"/>
    <w:rsid w:val="00817212"/>
    <w:rsid w:val="00821446"/>
    <w:rsid w:val="0082484C"/>
    <w:rsid w:val="00830C67"/>
    <w:rsid w:val="00830EDF"/>
    <w:rsid w:val="00832BA9"/>
    <w:rsid w:val="00832E16"/>
    <w:rsid w:val="00836110"/>
    <w:rsid w:val="00836CBD"/>
    <w:rsid w:val="0084068F"/>
    <w:rsid w:val="00841D22"/>
    <w:rsid w:val="0084313B"/>
    <w:rsid w:val="008435BD"/>
    <w:rsid w:val="008446BE"/>
    <w:rsid w:val="00845E9B"/>
    <w:rsid w:val="00846FDF"/>
    <w:rsid w:val="00850537"/>
    <w:rsid w:val="00853E65"/>
    <w:rsid w:val="00854817"/>
    <w:rsid w:val="008551E9"/>
    <w:rsid w:val="00861713"/>
    <w:rsid w:val="0086322D"/>
    <w:rsid w:val="00864DE6"/>
    <w:rsid w:val="0086506C"/>
    <w:rsid w:val="00867FA4"/>
    <w:rsid w:val="008715C1"/>
    <w:rsid w:val="00873DB3"/>
    <w:rsid w:val="00877266"/>
    <w:rsid w:val="0087786C"/>
    <w:rsid w:val="00880424"/>
    <w:rsid w:val="00880E4A"/>
    <w:rsid w:val="0088443F"/>
    <w:rsid w:val="008848ED"/>
    <w:rsid w:val="00887235"/>
    <w:rsid w:val="00890F90"/>
    <w:rsid w:val="008911B6"/>
    <w:rsid w:val="00891A9A"/>
    <w:rsid w:val="00893571"/>
    <w:rsid w:val="008954DF"/>
    <w:rsid w:val="0089586E"/>
    <w:rsid w:val="008A05E7"/>
    <w:rsid w:val="008A1A4A"/>
    <w:rsid w:val="008A28C8"/>
    <w:rsid w:val="008A3269"/>
    <w:rsid w:val="008A3645"/>
    <w:rsid w:val="008A4CA7"/>
    <w:rsid w:val="008A4F05"/>
    <w:rsid w:val="008A6E89"/>
    <w:rsid w:val="008A75CA"/>
    <w:rsid w:val="008A7CC9"/>
    <w:rsid w:val="008B14B5"/>
    <w:rsid w:val="008B152E"/>
    <w:rsid w:val="008B39B8"/>
    <w:rsid w:val="008B3F13"/>
    <w:rsid w:val="008B47E1"/>
    <w:rsid w:val="008C2119"/>
    <w:rsid w:val="008C2534"/>
    <w:rsid w:val="008C41CE"/>
    <w:rsid w:val="008D1567"/>
    <w:rsid w:val="008D23EF"/>
    <w:rsid w:val="008D2E15"/>
    <w:rsid w:val="008D32E4"/>
    <w:rsid w:val="008D3414"/>
    <w:rsid w:val="008D3657"/>
    <w:rsid w:val="008D4EE1"/>
    <w:rsid w:val="008E1720"/>
    <w:rsid w:val="008E19DC"/>
    <w:rsid w:val="008E26C1"/>
    <w:rsid w:val="008E286C"/>
    <w:rsid w:val="008E2FCA"/>
    <w:rsid w:val="008E3BD7"/>
    <w:rsid w:val="008E3E72"/>
    <w:rsid w:val="008E403C"/>
    <w:rsid w:val="008E454C"/>
    <w:rsid w:val="008E4FB1"/>
    <w:rsid w:val="008E612B"/>
    <w:rsid w:val="008E6D95"/>
    <w:rsid w:val="008F2D95"/>
    <w:rsid w:val="008F3E93"/>
    <w:rsid w:val="008F492B"/>
    <w:rsid w:val="008F6822"/>
    <w:rsid w:val="0090179E"/>
    <w:rsid w:val="00901C0D"/>
    <w:rsid w:val="00902D31"/>
    <w:rsid w:val="00904929"/>
    <w:rsid w:val="009049F5"/>
    <w:rsid w:val="009057D6"/>
    <w:rsid w:val="00911F64"/>
    <w:rsid w:val="00914FBF"/>
    <w:rsid w:val="00917715"/>
    <w:rsid w:val="00920902"/>
    <w:rsid w:val="00921ACB"/>
    <w:rsid w:val="00926E63"/>
    <w:rsid w:val="00931A36"/>
    <w:rsid w:val="009329CB"/>
    <w:rsid w:val="00934AFD"/>
    <w:rsid w:val="00935E67"/>
    <w:rsid w:val="00937BAB"/>
    <w:rsid w:val="00940016"/>
    <w:rsid w:val="009425A0"/>
    <w:rsid w:val="009429DD"/>
    <w:rsid w:val="00943693"/>
    <w:rsid w:val="009440F8"/>
    <w:rsid w:val="00944D47"/>
    <w:rsid w:val="00945E3F"/>
    <w:rsid w:val="00947E39"/>
    <w:rsid w:val="009528C3"/>
    <w:rsid w:val="009549E1"/>
    <w:rsid w:val="00954F3C"/>
    <w:rsid w:val="00955FBA"/>
    <w:rsid w:val="00956555"/>
    <w:rsid w:val="009640B9"/>
    <w:rsid w:val="00964E92"/>
    <w:rsid w:val="00965DE9"/>
    <w:rsid w:val="00965EF4"/>
    <w:rsid w:val="009673B4"/>
    <w:rsid w:val="00967412"/>
    <w:rsid w:val="009714AB"/>
    <w:rsid w:val="00972031"/>
    <w:rsid w:val="00973CD4"/>
    <w:rsid w:val="00974140"/>
    <w:rsid w:val="00977466"/>
    <w:rsid w:val="00980FC8"/>
    <w:rsid w:val="00981E5E"/>
    <w:rsid w:val="00982A84"/>
    <w:rsid w:val="00982CB8"/>
    <w:rsid w:val="00983131"/>
    <w:rsid w:val="00986750"/>
    <w:rsid w:val="00992D76"/>
    <w:rsid w:val="0099463A"/>
    <w:rsid w:val="009954A9"/>
    <w:rsid w:val="009960D1"/>
    <w:rsid w:val="009A193C"/>
    <w:rsid w:val="009A3B2D"/>
    <w:rsid w:val="009A5E9E"/>
    <w:rsid w:val="009A71D0"/>
    <w:rsid w:val="009B57FB"/>
    <w:rsid w:val="009B5AC0"/>
    <w:rsid w:val="009C0B66"/>
    <w:rsid w:val="009C382D"/>
    <w:rsid w:val="009C4866"/>
    <w:rsid w:val="009C55EE"/>
    <w:rsid w:val="009C5F76"/>
    <w:rsid w:val="009C7BAE"/>
    <w:rsid w:val="009D0535"/>
    <w:rsid w:val="009D0C8B"/>
    <w:rsid w:val="009D24A0"/>
    <w:rsid w:val="009D2E0F"/>
    <w:rsid w:val="009D550D"/>
    <w:rsid w:val="009D7A3A"/>
    <w:rsid w:val="009E2043"/>
    <w:rsid w:val="009E216F"/>
    <w:rsid w:val="009E2EA8"/>
    <w:rsid w:val="009F1388"/>
    <w:rsid w:val="009F47C4"/>
    <w:rsid w:val="009F497D"/>
    <w:rsid w:val="00A02855"/>
    <w:rsid w:val="00A04D43"/>
    <w:rsid w:val="00A05D1B"/>
    <w:rsid w:val="00A06324"/>
    <w:rsid w:val="00A1533F"/>
    <w:rsid w:val="00A157EC"/>
    <w:rsid w:val="00A171DE"/>
    <w:rsid w:val="00A1755E"/>
    <w:rsid w:val="00A175FB"/>
    <w:rsid w:val="00A179DB"/>
    <w:rsid w:val="00A2053F"/>
    <w:rsid w:val="00A23B5F"/>
    <w:rsid w:val="00A24E00"/>
    <w:rsid w:val="00A27BC8"/>
    <w:rsid w:val="00A3210B"/>
    <w:rsid w:val="00A343F6"/>
    <w:rsid w:val="00A34DF3"/>
    <w:rsid w:val="00A36C2F"/>
    <w:rsid w:val="00A4298A"/>
    <w:rsid w:val="00A42A99"/>
    <w:rsid w:val="00A43A02"/>
    <w:rsid w:val="00A45CEE"/>
    <w:rsid w:val="00A469B5"/>
    <w:rsid w:val="00A50621"/>
    <w:rsid w:val="00A56848"/>
    <w:rsid w:val="00A56CFC"/>
    <w:rsid w:val="00A60880"/>
    <w:rsid w:val="00A61A16"/>
    <w:rsid w:val="00A62D28"/>
    <w:rsid w:val="00A660CB"/>
    <w:rsid w:val="00A673EA"/>
    <w:rsid w:val="00A67912"/>
    <w:rsid w:val="00A71335"/>
    <w:rsid w:val="00A72993"/>
    <w:rsid w:val="00A739CF"/>
    <w:rsid w:val="00A74088"/>
    <w:rsid w:val="00A75147"/>
    <w:rsid w:val="00A75535"/>
    <w:rsid w:val="00A81EAA"/>
    <w:rsid w:val="00A8286F"/>
    <w:rsid w:val="00A83564"/>
    <w:rsid w:val="00A8706D"/>
    <w:rsid w:val="00A873A2"/>
    <w:rsid w:val="00A8791A"/>
    <w:rsid w:val="00A87E9E"/>
    <w:rsid w:val="00A905E4"/>
    <w:rsid w:val="00A95273"/>
    <w:rsid w:val="00A97C34"/>
    <w:rsid w:val="00AA037C"/>
    <w:rsid w:val="00AA10E3"/>
    <w:rsid w:val="00AA144B"/>
    <w:rsid w:val="00AA4A34"/>
    <w:rsid w:val="00AA6DBB"/>
    <w:rsid w:val="00AB329F"/>
    <w:rsid w:val="00AB35FF"/>
    <w:rsid w:val="00AB4013"/>
    <w:rsid w:val="00AB445E"/>
    <w:rsid w:val="00AB5A4A"/>
    <w:rsid w:val="00AB6030"/>
    <w:rsid w:val="00AB7AD9"/>
    <w:rsid w:val="00AC18E6"/>
    <w:rsid w:val="00AC19B3"/>
    <w:rsid w:val="00AC2420"/>
    <w:rsid w:val="00AC2EE2"/>
    <w:rsid w:val="00AC334F"/>
    <w:rsid w:val="00AC37C6"/>
    <w:rsid w:val="00AC3A15"/>
    <w:rsid w:val="00AC49A3"/>
    <w:rsid w:val="00AD1B77"/>
    <w:rsid w:val="00AD1E62"/>
    <w:rsid w:val="00AD38EA"/>
    <w:rsid w:val="00AD5362"/>
    <w:rsid w:val="00AD59E8"/>
    <w:rsid w:val="00AD5F00"/>
    <w:rsid w:val="00AD72F9"/>
    <w:rsid w:val="00AD7C8A"/>
    <w:rsid w:val="00AE3BA1"/>
    <w:rsid w:val="00AE3C86"/>
    <w:rsid w:val="00AE3F00"/>
    <w:rsid w:val="00AE5CD6"/>
    <w:rsid w:val="00AE775D"/>
    <w:rsid w:val="00AE7CF3"/>
    <w:rsid w:val="00AF028E"/>
    <w:rsid w:val="00AF2EF6"/>
    <w:rsid w:val="00AF3E22"/>
    <w:rsid w:val="00AF46EE"/>
    <w:rsid w:val="00AF72AC"/>
    <w:rsid w:val="00B0169D"/>
    <w:rsid w:val="00B0508D"/>
    <w:rsid w:val="00B05569"/>
    <w:rsid w:val="00B074FC"/>
    <w:rsid w:val="00B11AE5"/>
    <w:rsid w:val="00B16BC5"/>
    <w:rsid w:val="00B233E8"/>
    <w:rsid w:val="00B23B3F"/>
    <w:rsid w:val="00B260A2"/>
    <w:rsid w:val="00B30666"/>
    <w:rsid w:val="00B30835"/>
    <w:rsid w:val="00B32221"/>
    <w:rsid w:val="00B32A21"/>
    <w:rsid w:val="00B33A7F"/>
    <w:rsid w:val="00B3588A"/>
    <w:rsid w:val="00B35F60"/>
    <w:rsid w:val="00B37BB7"/>
    <w:rsid w:val="00B43581"/>
    <w:rsid w:val="00B44899"/>
    <w:rsid w:val="00B44F21"/>
    <w:rsid w:val="00B45D5D"/>
    <w:rsid w:val="00B53C29"/>
    <w:rsid w:val="00B561BA"/>
    <w:rsid w:val="00B61B15"/>
    <w:rsid w:val="00B62844"/>
    <w:rsid w:val="00B63567"/>
    <w:rsid w:val="00B657ED"/>
    <w:rsid w:val="00B66F37"/>
    <w:rsid w:val="00B67389"/>
    <w:rsid w:val="00B725C4"/>
    <w:rsid w:val="00B7416C"/>
    <w:rsid w:val="00B766BA"/>
    <w:rsid w:val="00B77541"/>
    <w:rsid w:val="00B7799D"/>
    <w:rsid w:val="00B822A3"/>
    <w:rsid w:val="00B8270A"/>
    <w:rsid w:val="00B82A57"/>
    <w:rsid w:val="00B82EC6"/>
    <w:rsid w:val="00B83595"/>
    <w:rsid w:val="00B83D9D"/>
    <w:rsid w:val="00B854EA"/>
    <w:rsid w:val="00B879CF"/>
    <w:rsid w:val="00B909AD"/>
    <w:rsid w:val="00B90A4B"/>
    <w:rsid w:val="00B92D8A"/>
    <w:rsid w:val="00B93B66"/>
    <w:rsid w:val="00B96559"/>
    <w:rsid w:val="00B97E01"/>
    <w:rsid w:val="00BA23B3"/>
    <w:rsid w:val="00BA2454"/>
    <w:rsid w:val="00BA6302"/>
    <w:rsid w:val="00BA7F9B"/>
    <w:rsid w:val="00BB28FA"/>
    <w:rsid w:val="00BB2A93"/>
    <w:rsid w:val="00BB4952"/>
    <w:rsid w:val="00BB54C4"/>
    <w:rsid w:val="00BB5A39"/>
    <w:rsid w:val="00BC108D"/>
    <w:rsid w:val="00BC2122"/>
    <w:rsid w:val="00BC3216"/>
    <w:rsid w:val="00BC4390"/>
    <w:rsid w:val="00BC645C"/>
    <w:rsid w:val="00BC770F"/>
    <w:rsid w:val="00BC79CD"/>
    <w:rsid w:val="00BC7BAF"/>
    <w:rsid w:val="00BD02B8"/>
    <w:rsid w:val="00BD1BA6"/>
    <w:rsid w:val="00BD1C96"/>
    <w:rsid w:val="00BD2456"/>
    <w:rsid w:val="00BD29E1"/>
    <w:rsid w:val="00BD5663"/>
    <w:rsid w:val="00BD5BBB"/>
    <w:rsid w:val="00BD5CFF"/>
    <w:rsid w:val="00BD7849"/>
    <w:rsid w:val="00BD7A3C"/>
    <w:rsid w:val="00BD7BA2"/>
    <w:rsid w:val="00BE101D"/>
    <w:rsid w:val="00BE3FF9"/>
    <w:rsid w:val="00BE6B63"/>
    <w:rsid w:val="00BE739E"/>
    <w:rsid w:val="00BF00A2"/>
    <w:rsid w:val="00BF1E7D"/>
    <w:rsid w:val="00BF3561"/>
    <w:rsid w:val="00BF3970"/>
    <w:rsid w:val="00BF4F59"/>
    <w:rsid w:val="00C00FB1"/>
    <w:rsid w:val="00C014D3"/>
    <w:rsid w:val="00C01763"/>
    <w:rsid w:val="00C01F69"/>
    <w:rsid w:val="00C02079"/>
    <w:rsid w:val="00C02F38"/>
    <w:rsid w:val="00C033A2"/>
    <w:rsid w:val="00C0340A"/>
    <w:rsid w:val="00C11796"/>
    <w:rsid w:val="00C16C49"/>
    <w:rsid w:val="00C16F64"/>
    <w:rsid w:val="00C21EB2"/>
    <w:rsid w:val="00C22E01"/>
    <w:rsid w:val="00C23C36"/>
    <w:rsid w:val="00C24BF7"/>
    <w:rsid w:val="00C24C6B"/>
    <w:rsid w:val="00C24CCF"/>
    <w:rsid w:val="00C25044"/>
    <w:rsid w:val="00C32978"/>
    <w:rsid w:val="00C32F12"/>
    <w:rsid w:val="00C34ED9"/>
    <w:rsid w:val="00C40E57"/>
    <w:rsid w:val="00C42CA8"/>
    <w:rsid w:val="00C43E3B"/>
    <w:rsid w:val="00C44EB8"/>
    <w:rsid w:val="00C45DD2"/>
    <w:rsid w:val="00C522F5"/>
    <w:rsid w:val="00C5272D"/>
    <w:rsid w:val="00C548D5"/>
    <w:rsid w:val="00C57BDB"/>
    <w:rsid w:val="00C60D97"/>
    <w:rsid w:val="00C625C0"/>
    <w:rsid w:val="00C6363B"/>
    <w:rsid w:val="00C6432B"/>
    <w:rsid w:val="00C64671"/>
    <w:rsid w:val="00C64E4E"/>
    <w:rsid w:val="00C65A6F"/>
    <w:rsid w:val="00C676FA"/>
    <w:rsid w:val="00C70F66"/>
    <w:rsid w:val="00C73B20"/>
    <w:rsid w:val="00C74DB4"/>
    <w:rsid w:val="00C779F6"/>
    <w:rsid w:val="00C8113D"/>
    <w:rsid w:val="00C837CB"/>
    <w:rsid w:val="00C84918"/>
    <w:rsid w:val="00C862F6"/>
    <w:rsid w:val="00C9051A"/>
    <w:rsid w:val="00C92ED3"/>
    <w:rsid w:val="00C93B5E"/>
    <w:rsid w:val="00C9511C"/>
    <w:rsid w:val="00C956DD"/>
    <w:rsid w:val="00C960F1"/>
    <w:rsid w:val="00C97E58"/>
    <w:rsid w:val="00CA076A"/>
    <w:rsid w:val="00CA1CB6"/>
    <w:rsid w:val="00CA1F42"/>
    <w:rsid w:val="00CA2A99"/>
    <w:rsid w:val="00CA527D"/>
    <w:rsid w:val="00CA61E4"/>
    <w:rsid w:val="00CB2354"/>
    <w:rsid w:val="00CB4C9F"/>
    <w:rsid w:val="00CB73EB"/>
    <w:rsid w:val="00CC1071"/>
    <w:rsid w:val="00CC2005"/>
    <w:rsid w:val="00CC3FDD"/>
    <w:rsid w:val="00CD1F32"/>
    <w:rsid w:val="00CD2596"/>
    <w:rsid w:val="00CD44B7"/>
    <w:rsid w:val="00CD696F"/>
    <w:rsid w:val="00CD6A54"/>
    <w:rsid w:val="00CD6C3F"/>
    <w:rsid w:val="00CE0F0D"/>
    <w:rsid w:val="00CE3699"/>
    <w:rsid w:val="00CE39A4"/>
    <w:rsid w:val="00CE46D0"/>
    <w:rsid w:val="00CE4C1B"/>
    <w:rsid w:val="00CE4C8C"/>
    <w:rsid w:val="00CE6157"/>
    <w:rsid w:val="00CE7281"/>
    <w:rsid w:val="00CF5335"/>
    <w:rsid w:val="00CF7311"/>
    <w:rsid w:val="00CF7E4E"/>
    <w:rsid w:val="00D04D8A"/>
    <w:rsid w:val="00D05AAA"/>
    <w:rsid w:val="00D06604"/>
    <w:rsid w:val="00D072E5"/>
    <w:rsid w:val="00D10726"/>
    <w:rsid w:val="00D1267B"/>
    <w:rsid w:val="00D147B7"/>
    <w:rsid w:val="00D172F2"/>
    <w:rsid w:val="00D203B7"/>
    <w:rsid w:val="00D22B8C"/>
    <w:rsid w:val="00D2616B"/>
    <w:rsid w:val="00D26E81"/>
    <w:rsid w:val="00D27492"/>
    <w:rsid w:val="00D31078"/>
    <w:rsid w:val="00D311A8"/>
    <w:rsid w:val="00D338D5"/>
    <w:rsid w:val="00D40461"/>
    <w:rsid w:val="00D412C8"/>
    <w:rsid w:val="00D45486"/>
    <w:rsid w:val="00D4676B"/>
    <w:rsid w:val="00D46CD5"/>
    <w:rsid w:val="00D47E54"/>
    <w:rsid w:val="00D53E2E"/>
    <w:rsid w:val="00D53E92"/>
    <w:rsid w:val="00D5523C"/>
    <w:rsid w:val="00D55E48"/>
    <w:rsid w:val="00D574C6"/>
    <w:rsid w:val="00D5768C"/>
    <w:rsid w:val="00D57AFF"/>
    <w:rsid w:val="00D603E4"/>
    <w:rsid w:val="00D6086C"/>
    <w:rsid w:val="00D61703"/>
    <w:rsid w:val="00D632FA"/>
    <w:rsid w:val="00D63318"/>
    <w:rsid w:val="00D64629"/>
    <w:rsid w:val="00D723F3"/>
    <w:rsid w:val="00D75123"/>
    <w:rsid w:val="00D76FE0"/>
    <w:rsid w:val="00D815A5"/>
    <w:rsid w:val="00D818FE"/>
    <w:rsid w:val="00D82A48"/>
    <w:rsid w:val="00D85B13"/>
    <w:rsid w:val="00D86128"/>
    <w:rsid w:val="00D87CB1"/>
    <w:rsid w:val="00D912DC"/>
    <w:rsid w:val="00D9396C"/>
    <w:rsid w:val="00D956A2"/>
    <w:rsid w:val="00D96618"/>
    <w:rsid w:val="00DA15BC"/>
    <w:rsid w:val="00DA4435"/>
    <w:rsid w:val="00DA5C9E"/>
    <w:rsid w:val="00DA5F81"/>
    <w:rsid w:val="00DA6C5E"/>
    <w:rsid w:val="00DB084E"/>
    <w:rsid w:val="00DB2300"/>
    <w:rsid w:val="00DB2689"/>
    <w:rsid w:val="00DB2AA4"/>
    <w:rsid w:val="00DB52F3"/>
    <w:rsid w:val="00DB562D"/>
    <w:rsid w:val="00DB62C4"/>
    <w:rsid w:val="00DB7FD8"/>
    <w:rsid w:val="00DC1171"/>
    <w:rsid w:val="00DC56E9"/>
    <w:rsid w:val="00DC5B65"/>
    <w:rsid w:val="00DC7A98"/>
    <w:rsid w:val="00DD05D1"/>
    <w:rsid w:val="00DD1187"/>
    <w:rsid w:val="00DD52A7"/>
    <w:rsid w:val="00DD59C0"/>
    <w:rsid w:val="00DD6FA1"/>
    <w:rsid w:val="00DD7690"/>
    <w:rsid w:val="00DE050A"/>
    <w:rsid w:val="00DE1835"/>
    <w:rsid w:val="00DE3286"/>
    <w:rsid w:val="00DE42E0"/>
    <w:rsid w:val="00DE6512"/>
    <w:rsid w:val="00DF0B49"/>
    <w:rsid w:val="00DF0CDC"/>
    <w:rsid w:val="00DF2FD2"/>
    <w:rsid w:val="00DF38F5"/>
    <w:rsid w:val="00DF3B91"/>
    <w:rsid w:val="00DF3BE1"/>
    <w:rsid w:val="00DF4F11"/>
    <w:rsid w:val="00DF4FCF"/>
    <w:rsid w:val="00DF5E2C"/>
    <w:rsid w:val="00DF7CA3"/>
    <w:rsid w:val="00E01E75"/>
    <w:rsid w:val="00E028CF"/>
    <w:rsid w:val="00E03BC5"/>
    <w:rsid w:val="00E05A46"/>
    <w:rsid w:val="00E06EBC"/>
    <w:rsid w:val="00E106B2"/>
    <w:rsid w:val="00E12F88"/>
    <w:rsid w:val="00E170D9"/>
    <w:rsid w:val="00E210C6"/>
    <w:rsid w:val="00E2295C"/>
    <w:rsid w:val="00E2473D"/>
    <w:rsid w:val="00E2528B"/>
    <w:rsid w:val="00E27BE6"/>
    <w:rsid w:val="00E302A3"/>
    <w:rsid w:val="00E30458"/>
    <w:rsid w:val="00E30E8A"/>
    <w:rsid w:val="00E34D6C"/>
    <w:rsid w:val="00E35B2B"/>
    <w:rsid w:val="00E35FF8"/>
    <w:rsid w:val="00E362D1"/>
    <w:rsid w:val="00E41B43"/>
    <w:rsid w:val="00E426E3"/>
    <w:rsid w:val="00E42C88"/>
    <w:rsid w:val="00E45159"/>
    <w:rsid w:val="00E46E53"/>
    <w:rsid w:val="00E51A61"/>
    <w:rsid w:val="00E51D87"/>
    <w:rsid w:val="00E533DC"/>
    <w:rsid w:val="00E567DB"/>
    <w:rsid w:val="00E56A32"/>
    <w:rsid w:val="00E56D75"/>
    <w:rsid w:val="00E6068F"/>
    <w:rsid w:val="00E60CAE"/>
    <w:rsid w:val="00E617E9"/>
    <w:rsid w:val="00E62D0B"/>
    <w:rsid w:val="00E62E6C"/>
    <w:rsid w:val="00E64481"/>
    <w:rsid w:val="00E66425"/>
    <w:rsid w:val="00E74788"/>
    <w:rsid w:val="00E7534E"/>
    <w:rsid w:val="00E7591D"/>
    <w:rsid w:val="00E801B7"/>
    <w:rsid w:val="00E84C24"/>
    <w:rsid w:val="00E84E78"/>
    <w:rsid w:val="00E86F7A"/>
    <w:rsid w:val="00E91754"/>
    <w:rsid w:val="00E925B7"/>
    <w:rsid w:val="00E925F0"/>
    <w:rsid w:val="00E92A6E"/>
    <w:rsid w:val="00E935DF"/>
    <w:rsid w:val="00E9547F"/>
    <w:rsid w:val="00E96A9D"/>
    <w:rsid w:val="00EA173E"/>
    <w:rsid w:val="00EA27BC"/>
    <w:rsid w:val="00EA40BF"/>
    <w:rsid w:val="00EA5830"/>
    <w:rsid w:val="00EA606F"/>
    <w:rsid w:val="00EA63FA"/>
    <w:rsid w:val="00EA66BB"/>
    <w:rsid w:val="00EA69B5"/>
    <w:rsid w:val="00EA6FBF"/>
    <w:rsid w:val="00EB1369"/>
    <w:rsid w:val="00EB2FDD"/>
    <w:rsid w:val="00EC0658"/>
    <w:rsid w:val="00EC0B97"/>
    <w:rsid w:val="00EC1AD0"/>
    <w:rsid w:val="00EC56A4"/>
    <w:rsid w:val="00EC6246"/>
    <w:rsid w:val="00EC6561"/>
    <w:rsid w:val="00ED16BF"/>
    <w:rsid w:val="00ED2606"/>
    <w:rsid w:val="00ED27BC"/>
    <w:rsid w:val="00ED6647"/>
    <w:rsid w:val="00ED6648"/>
    <w:rsid w:val="00ED731A"/>
    <w:rsid w:val="00ED765E"/>
    <w:rsid w:val="00ED77F1"/>
    <w:rsid w:val="00ED7F31"/>
    <w:rsid w:val="00EE375E"/>
    <w:rsid w:val="00EE3D90"/>
    <w:rsid w:val="00EE4AED"/>
    <w:rsid w:val="00EF01CE"/>
    <w:rsid w:val="00EF089A"/>
    <w:rsid w:val="00EF1549"/>
    <w:rsid w:val="00EF1658"/>
    <w:rsid w:val="00EF1BFD"/>
    <w:rsid w:val="00EF269E"/>
    <w:rsid w:val="00EF347E"/>
    <w:rsid w:val="00F02DA6"/>
    <w:rsid w:val="00F035CE"/>
    <w:rsid w:val="00F04433"/>
    <w:rsid w:val="00F05265"/>
    <w:rsid w:val="00F14E02"/>
    <w:rsid w:val="00F16053"/>
    <w:rsid w:val="00F210EC"/>
    <w:rsid w:val="00F22E1C"/>
    <w:rsid w:val="00F23B7B"/>
    <w:rsid w:val="00F23D2E"/>
    <w:rsid w:val="00F23FBB"/>
    <w:rsid w:val="00F2528F"/>
    <w:rsid w:val="00F30597"/>
    <w:rsid w:val="00F31D68"/>
    <w:rsid w:val="00F331E4"/>
    <w:rsid w:val="00F3500C"/>
    <w:rsid w:val="00F359E1"/>
    <w:rsid w:val="00F401B5"/>
    <w:rsid w:val="00F41CD1"/>
    <w:rsid w:val="00F44F61"/>
    <w:rsid w:val="00F45AA3"/>
    <w:rsid w:val="00F50439"/>
    <w:rsid w:val="00F505D8"/>
    <w:rsid w:val="00F50D8E"/>
    <w:rsid w:val="00F51E6B"/>
    <w:rsid w:val="00F53537"/>
    <w:rsid w:val="00F54505"/>
    <w:rsid w:val="00F5534E"/>
    <w:rsid w:val="00F55596"/>
    <w:rsid w:val="00F5565D"/>
    <w:rsid w:val="00F56DB9"/>
    <w:rsid w:val="00F57A8C"/>
    <w:rsid w:val="00F6026A"/>
    <w:rsid w:val="00F611DA"/>
    <w:rsid w:val="00F6171E"/>
    <w:rsid w:val="00F629F0"/>
    <w:rsid w:val="00F638BF"/>
    <w:rsid w:val="00F64C2B"/>
    <w:rsid w:val="00F64CD8"/>
    <w:rsid w:val="00F667CF"/>
    <w:rsid w:val="00F669D2"/>
    <w:rsid w:val="00F703CB"/>
    <w:rsid w:val="00F7282F"/>
    <w:rsid w:val="00F74EBB"/>
    <w:rsid w:val="00F751F7"/>
    <w:rsid w:val="00F765A6"/>
    <w:rsid w:val="00F77B8C"/>
    <w:rsid w:val="00F80997"/>
    <w:rsid w:val="00F81EF3"/>
    <w:rsid w:val="00F83B1B"/>
    <w:rsid w:val="00F850E5"/>
    <w:rsid w:val="00F867BB"/>
    <w:rsid w:val="00F90FBE"/>
    <w:rsid w:val="00F93214"/>
    <w:rsid w:val="00F9632B"/>
    <w:rsid w:val="00FA2D3B"/>
    <w:rsid w:val="00FA59E9"/>
    <w:rsid w:val="00FB0B13"/>
    <w:rsid w:val="00FB0DD5"/>
    <w:rsid w:val="00FB34B2"/>
    <w:rsid w:val="00FB5318"/>
    <w:rsid w:val="00FB53F3"/>
    <w:rsid w:val="00FB7D10"/>
    <w:rsid w:val="00FC1F09"/>
    <w:rsid w:val="00FC3611"/>
    <w:rsid w:val="00FC4110"/>
    <w:rsid w:val="00FC5116"/>
    <w:rsid w:val="00FC63F6"/>
    <w:rsid w:val="00FC7332"/>
    <w:rsid w:val="00FC753E"/>
    <w:rsid w:val="00FC784F"/>
    <w:rsid w:val="00FD14E2"/>
    <w:rsid w:val="00FD15A6"/>
    <w:rsid w:val="00FD1648"/>
    <w:rsid w:val="00FD2E35"/>
    <w:rsid w:val="00FD3B55"/>
    <w:rsid w:val="00FD4509"/>
    <w:rsid w:val="00FD5381"/>
    <w:rsid w:val="00FE0A54"/>
    <w:rsid w:val="00FE0C16"/>
    <w:rsid w:val="00FE11BE"/>
    <w:rsid w:val="00FE1340"/>
    <w:rsid w:val="00FE1BE7"/>
    <w:rsid w:val="00FE1CCD"/>
    <w:rsid w:val="00FE2A7C"/>
    <w:rsid w:val="00FE31DD"/>
    <w:rsid w:val="00FE3954"/>
    <w:rsid w:val="00FE7A83"/>
    <w:rsid w:val="00FF2487"/>
    <w:rsid w:val="00FF7390"/>
    <w:rsid w:val="00FF7698"/>
    <w:rsid w:val="00FF7A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5">
    <w:name w:val="fio5"/>
    <w:basedOn w:val="DefaultParagraphFont"/>
    <w:rsid w:val="002A1734"/>
  </w:style>
  <w:style w:type="paragraph" w:customStyle="1" w:styleId="msoclassa3">
    <w:name w:val="msoclassa3"/>
    <w:basedOn w:val="Normal"/>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776AA1"/>
    <w:rPr>
      <w:color w:val="0000FF"/>
      <w:u w:val="single"/>
    </w:rPr>
  </w:style>
  <w:style w:type="paragraph" w:styleId="BalloonText">
    <w:name w:val="Balloon Text"/>
    <w:basedOn w:val="Normal"/>
    <w:link w:val="a"/>
    <w:uiPriority w:val="99"/>
    <w:semiHidden/>
    <w:unhideWhenUsed/>
    <w:rsid w:val="00077547"/>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77547"/>
    <w:rPr>
      <w:rFonts w:ascii="Segoe UI" w:hAnsi="Segoe UI" w:cs="Segoe UI"/>
      <w:sz w:val="18"/>
      <w:szCs w:val="18"/>
    </w:rPr>
  </w:style>
  <w:style w:type="paragraph" w:customStyle="1" w:styleId="s1">
    <w:name w:val="s_1"/>
    <w:basedOn w:val="Normal"/>
    <w:rsid w:val="00433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DefaultParagraphFont"/>
    <w:rsid w:val="00BC2122"/>
  </w:style>
  <w:style w:type="table" w:styleId="TableGrid">
    <w:name w:val="Table Grid"/>
    <w:basedOn w:val="TableNormal"/>
    <w:uiPriority w:val="59"/>
    <w:rsid w:val="00271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F2381-7681-4B1A-A736-7B7C73E8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