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966A07">
        <w:rPr>
          <w:rFonts w:ascii="Times New Roman" w:hAnsi="Times New Roman"/>
          <w:sz w:val="28"/>
          <w:szCs w:val="28"/>
          <w:lang w:eastAsia="ru-RU"/>
        </w:rPr>
        <w:t>11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января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96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«Группа Ренессанс Страхование» к </w:t>
      </w:r>
      <w:r w:rsidR="00966A07">
        <w:rPr>
          <w:rFonts w:ascii="Times New Roman" w:hAnsi="Times New Roman"/>
          <w:sz w:val="28"/>
          <w:szCs w:val="28"/>
          <w:lang w:eastAsia="ru-RU"/>
        </w:rPr>
        <w:t>Мавлиеву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53A">
        <w:rPr>
          <w:rFonts w:ascii="Times New Roman" w:hAnsi="Times New Roman"/>
          <w:sz w:val="28"/>
          <w:szCs w:val="28"/>
          <w:lang w:eastAsia="ru-RU"/>
        </w:rPr>
        <w:t>…………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 о взыскании страхового возмещения в порядке регресса,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966A07" w:rsidP="0096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Мавлиева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53A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публичного акционерного общества «Группа Ренессанс Страхование» сумму страхового возмещения в порядке регресса в размере 10700 (десять тысяч семьсот) рублей 00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>государственной пошлины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428 (четыреста двадцать восемь) рублей 00 копеек.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Р.Ф. Салахов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66A07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153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