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-_______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1980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Елизарова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(место работы неизвестно)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Елизаров К.В.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водки «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0,5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Елизаров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за водку расплатился картой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Елизарова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Елизаров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неизвестного </w:t>
      </w:r>
      <w:r>
        <w:rPr>
          <w:rFonts w:ascii="Times New Roman" w:eastAsia="Times New Roman" w:hAnsi="Times New Roman" w:cs="Times New Roman"/>
          <w:sz w:val="28"/>
          <w:szCs w:val="28"/>
        </w:rPr>
        <w:t>мужчину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мужчина </w:t>
      </w:r>
      <w:r>
        <w:rPr>
          <w:rFonts w:ascii="Times New Roman" w:eastAsia="Times New Roman" w:hAnsi="Times New Roman" w:cs="Times New Roman"/>
          <w:sz w:val="28"/>
          <w:szCs w:val="28"/>
        </w:rPr>
        <w:t>взял 2 бутылки водки «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хлебная» 0,5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спрятал во внутренний карман пиджака, </w:t>
      </w:r>
      <w:r>
        <w:rPr>
          <w:rFonts w:ascii="Times New Roman" w:eastAsia="Times New Roman" w:hAnsi="Times New Roman" w:cs="Times New Roman"/>
          <w:sz w:val="28"/>
          <w:szCs w:val="28"/>
        </w:rPr>
        <w:t>пронес через кассу,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Елизаровым К.В.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изъятия у </w:t>
      </w:r>
      <w:r>
        <w:rPr>
          <w:rFonts w:ascii="Times New Roman" w:eastAsia="Times New Roman" w:hAnsi="Times New Roman" w:cs="Times New Roman"/>
          <w:sz w:val="28"/>
          <w:szCs w:val="28"/>
        </w:rPr>
        <w:t>Елизарова К.В. 2 бутылок водки «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хлебная» 0,5 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тайно похитил 2 бутылок водки «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хлебная</w:t>
      </w:r>
      <w:r>
        <w:rPr>
          <w:rFonts w:ascii="Times New Roman" w:eastAsia="Times New Roman" w:hAnsi="Times New Roman" w:cs="Times New Roman"/>
          <w:sz w:val="28"/>
          <w:szCs w:val="28"/>
        </w:rPr>
        <w:t>» 0,5 л – 450 рублей (без НДС);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о </w:t>
      </w:r>
      <w:r>
        <w:rPr>
          <w:rFonts w:ascii="Times New Roman" w:eastAsia="Times New Roman" w:hAnsi="Times New Roman" w:cs="Times New Roman"/>
          <w:sz w:val="28"/>
          <w:szCs w:val="28"/>
        </w:rPr>
        <w:t>возврате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Елизаров К.В. стоит рядом с витриной с алкогольными изделиями, берет две бутылки, кладет их во внутренние кармана пиджака, проходит через кассовую зону, не произведя оплаты, выходит из торгового зала, </w:t>
      </w:r>
      <w:r>
        <w:rPr>
          <w:rFonts w:ascii="Times New Roman" w:eastAsia="Times New Roman" w:hAnsi="Times New Roman" w:cs="Times New Roman"/>
          <w:sz w:val="28"/>
          <w:szCs w:val="28"/>
        </w:rPr>
        <w:t>возле выхода из торгового центра 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сотрудником охраны, с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проследовал обратно.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Елизарова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Елизарова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Елизарова </w:t>
      </w:r>
      <w:r>
        <w:rPr>
          <w:rStyle w:val="cat-UserDefinedgrp-19rplc-29"/>
          <w:rFonts w:ascii="Times New Roman" w:eastAsia="Times New Roman" w:hAnsi="Times New Roman" w:cs="Times New Roman"/>
          <w:sz w:val="28"/>
          <w:szCs w:val="28"/>
        </w:rPr>
        <w:t>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наложить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UserDefinedgrp-19rplc-29">
    <w:name w:val="cat-UserDefined grp-1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