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tabs>
          <w:tab w:val="left" w:leader="underscore" w:pos="8722"/>
        </w:tabs>
        <w:spacing w:before="0" w:after="47" w:line="270" w:lineRule="atLeast"/>
        <w:ind w:left="6500"/>
        <w:jc w:val="both"/>
        <w:rPr>
          <w:rFonts w:ascii="Lucida Console" w:eastAsia="Lucida Console" w:hAnsi="Lucida Console" w:cs="Lucida Console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Lucida Console" w:eastAsia="Lucida Console" w:hAnsi="Lucida Console" w:cs="Lucida Console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/1/2022</w:t>
      </w:r>
    </w:p>
    <w:p>
      <w:pPr>
        <w:widowControl w:val="0"/>
        <w:spacing w:before="0" w:after="301" w:line="270" w:lineRule="atLeast"/>
        <w:jc w:val="center"/>
      </w:pPr>
      <w:r>
        <w:rPr>
          <w:rFonts w:ascii="Times New Roman" w:eastAsia="Times New Roman" w:hAnsi="Times New Roman" w:cs="Times New Roman"/>
          <w:spacing w:val="70"/>
          <w:sz w:val="27"/>
          <w:szCs w:val="27"/>
        </w:rPr>
        <w:t>ПОСТАНОВЛЕНИЕ</w:t>
      </w:r>
    </w:p>
    <w:p>
      <w:pPr>
        <w:widowControl w:val="0"/>
        <w:tabs>
          <w:tab w:val="center" w:pos="6044"/>
        </w:tabs>
        <w:spacing w:before="0" w:after="0" w:line="322" w:lineRule="atLeast"/>
        <w:ind w:left="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 мая 2022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Нижнекамск</w:t>
      </w:r>
    </w:p>
    <w:p>
      <w:pPr>
        <w:widowControl w:val="0"/>
        <w:spacing w:before="0" w:after="0" w:line="322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6 по Нижнекамскому судебному району Республики Татарстан Сахно Н.А.,</w:t>
      </w:r>
    </w:p>
    <w:p>
      <w:pPr>
        <w:widowControl w:val="0"/>
        <w:spacing w:before="0" w:after="120" w:line="322" w:lineRule="atLeast"/>
        <w:ind w:left="20" w:right="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правонарушении по части 3 статьи 19.24 Кодекса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в отношении Грызунова </w:t>
      </w:r>
      <w:r>
        <w:rPr>
          <w:rStyle w:val="cat-UserDefinedgrp-18rplc-5"/>
          <w:rFonts w:ascii="Times New Roman" w:eastAsia="Times New Roman" w:hAnsi="Times New Roman" w:cs="Times New Roman"/>
          <w:sz w:val="27"/>
          <w:szCs w:val="27"/>
        </w:rPr>
        <w:t>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1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 w:line="322" w:lineRule="atLeast"/>
        <w:jc w:val="center"/>
      </w:pPr>
      <w:r>
        <w:rPr>
          <w:rFonts w:ascii="Times New Roman" w:eastAsia="Times New Roman" w:hAnsi="Times New Roman" w:cs="Times New Roman"/>
          <w:spacing w:val="70"/>
          <w:sz w:val="27"/>
          <w:szCs w:val="27"/>
        </w:rPr>
        <w:t>УСТАНОВИЛ:</w:t>
      </w:r>
    </w:p>
    <w:p>
      <w:pPr>
        <w:widowControl w:val="0"/>
        <w:spacing w:before="0" w:after="0" w:line="322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Грызунов В.А., в отношении которого в соответствии Федеральным законом «Об административном надзоре за лицами, освобожденн</w:t>
      </w:r>
      <w:r>
        <w:rPr>
          <w:rFonts w:ascii="Times New Roman" w:eastAsia="Times New Roman" w:hAnsi="Times New Roman" w:cs="Times New Roman"/>
          <w:sz w:val="27"/>
          <w:szCs w:val="27"/>
        </w:rPr>
        <w:t>ыми из мест лишения свободы» решением Приволжского районного суда г. Казани РТ от 21 июля 2021 года установлен административный надзор с ограничением в виде обязательной явки 3 раза в месяц в орган внутренних дел по месту жительства для регистрации, 09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 не явился на регистрацию, тем самым не соблюдал ограничение, установленное судом и совершил аналогичное правонарушение повторно в течение года.</w:t>
      </w:r>
    </w:p>
    <w:p>
      <w:pPr>
        <w:widowControl w:val="0"/>
        <w:spacing w:before="0" w:after="0" w:line="322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Грызунов В.А. в судебном заседании вину признал, пояснил, что из-за работы не успевал на регистрацию.</w:t>
      </w:r>
    </w:p>
    <w:p>
      <w:pPr>
        <w:widowControl w:val="0"/>
        <w:spacing w:before="0" w:after="0" w:line="322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Вина Грызунова В.А. в совершении указанного правонарушения подтверждается: протоколом об административном правонарушении от 28 мая 2022 года, в котором изложена сущность административного правонарушения, решением Приволжского районного суда г. Казани РТ о</w:t>
      </w:r>
      <w:r>
        <w:rPr>
          <w:rFonts w:ascii="Times New Roman" w:eastAsia="Times New Roman" w:hAnsi="Times New Roman" w:cs="Times New Roman"/>
          <w:sz w:val="27"/>
          <w:szCs w:val="27"/>
        </w:rPr>
        <w:t>т 21 июля 2021 года, графиком прибытия поднадзорного лица на регистрацию, из которого следует, что Грызунов В.А. обязан являться 1,2,3 понедельник каждого месяца в УМВД России по Нижнекамскому району, регистрационным листом поднадзорного лица, рапортом сот</w:t>
      </w:r>
      <w:r>
        <w:rPr>
          <w:rFonts w:ascii="Times New Roman" w:eastAsia="Times New Roman" w:hAnsi="Times New Roman" w:cs="Times New Roman"/>
          <w:sz w:val="27"/>
          <w:szCs w:val="27"/>
        </w:rPr>
        <w:t>рудника полиции Биряльцева В.А., постановлением от 18 февраля 2022 года о привлечении Грызунова В.А. по чгсти 1 статьи 19.24 КоАП РФ.</w:t>
      </w:r>
    </w:p>
    <w:p>
      <w:pPr>
        <w:widowControl w:val="0"/>
        <w:spacing w:before="0" w:after="0" w:line="322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Суд приходит к выводу о том, что Грызуновым В.А. совершено административное правонарушение, предусмотренное частью 3 стать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19.24 Кодекса Российской Федерации об административных правонарушениях - повторное в течение одного года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частью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то есть несоблюдение лицом, в отношении которого установлен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надзор, административных ограничения или ограничений, установленных ему судом в соответствии с федеральным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законом</w:t>
      </w:r>
      <w:r>
        <w:rPr>
          <w:rFonts w:ascii="Times New Roman" w:eastAsia="Times New Roman" w:hAnsi="Times New Roman" w:cs="Times New Roman"/>
          <w:sz w:val="27"/>
          <w:szCs w:val="27"/>
        </w:rPr>
        <w:t>, поскольку эти действия (бездействие) не содержат уголовно наказуемого деяния.</w:t>
      </w:r>
    </w:p>
    <w:p>
      <w:pPr>
        <w:widowControl w:val="0"/>
        <w:spacing w:before="0" w:after="0" w:line="322" w:lineRule="atLeast"/>
        <w:ind w:left="20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прекращения производства по </w:t>
      </w:r>
      <w:r>
        <w:rPr>
          <w:rFonts w:ascii="Times New Roman" w:eastAsia="Times New Roman" w:hAnsi="Times New Roman" w:cs="Times New Roman"/>
          <w:sz w:val="27"/>
          <w:szCs w:val="27"/>
        </w:rPr>
        <w:t>делу не имеется.</w:t>
      </w:r>
    </w:p>
    <w:p>
      <w:pPr>
        <w:widowControl w:val="0"/>
        <w:spacing w:before="0" w:after="0" w:line="322" w:lineRule="atLeast"/>
        <w:ind w:left="20" w:firstLine="720"/>
        <w:jc w:val="both"/>
      </w:pP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отягчающие административную</w:t>
      </w:r>
    </w:p>
    <w:p>
      <w:pPr>
        <w:widowControl w:val="0"/>
        <w:spacing w:before="0" w:after="0"/>
        <w:ind w:lef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ответственность суд признает признание Грызуновым своей вины.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изложенные обстоятельства, в целях предупреждения совершения Грызуновым новых правонарушений, суд приходит к выводу о необходимости назначения наказания в виде административного ареста.</w:t>
      </w:r>
    </w:p>
    <w:p>
      <w:pPr>
        <w:widowControl w:val="0"/>
        <w:tabs>
          <w:tab w:val="right" w:pos="9582"/>
        </w:tabs>
        <w:spacing w:before="0" w:after="0"/>
        <w:ind w:lef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исключающих ответственность и возможность</w:t>
      </w:r>
    </w:p>
    <w:p>
      <w:pPr>
        <w:widowControl w:val="0"/>
        <w:spacing w:before="0" w:after="0"/>
        <w:ind w:lef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назначения наказания в виде административного ареста, не выявлено.</w:t>
      </w:r>
    </w:p>
    <w:p>
      <w:pPr>
        <w:widowControl w:val="0"/>
        <w:spacing w:before="0" w:after="281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 w:line="270" w:lineRule="atLeast"/>
        <w:ind w:left="3740"/>
        <w:jc w:val="both"/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Грызунова </w:t>
      </w:r>
      <w:r>
        <w:rPr>
          <w:rStyle w:val="cat-UserDefinedgrp-18rplc-2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им административного правонарушения, предусмотренного частью третьей статьи 19.24 Кодекса Российской Федерации об административных правонарушениях, подвергнуть административном} наказанию в виде административного ареста на десять суток.</w:t>
      </w:r>
    </w:p>
    <w:p>
      <w:pPr>
        <w:widowControl w:val="0"/>
        <w:spacing w:before="0" w:after="0"/>
        <w:ind w:left="20" w:righ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доставления с 11.30 часов 27 мая 2022 года.</w:t>
      </w:r>
    </w:p>
    <w:p>
      <w:pPr>
        <w:widowControl w:val="0"/>
        <w:spacing w:before="0" w:after="0"/>
        <w:ind w:left="20"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в теччении 10 дней со дня вручеиня или получеини копии постановления.</w:t>
      </w:r>
    </w:p>
    <w:p>
      <w:pPr>
        <w:widowControl w:val="0"/>
        <w:spacing w:before="0" w:after="0" w:line="322" w:lineRule="atLeast"/>
        <w:ind w:left="20" w:firstLine="720"/>
        <w:jc w:val="both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18rplc-28">
    <w:name w:val="cat-UserDefined grp-1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