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5-88/9/2022</w:t>
      </w: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0065-01-2022-000307-62</w:t>
      </w: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                                            город Набережные Челны</w:t>
      </w: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F60206" w:rsidP="00F60206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Сиротина </w:t>
      </w:r>
      <w:r w:rsidR="00C67E19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C67E1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 в отношении Сиротина Е.В. установлен административный надзор и ограничение в виде обязательной явки два раза в месяц в орган внутренних дел (отдел полиции) по месту жительства, пребывания или фактического нахождения для регистрации.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января 2022 года, в периоде времени с 06 часов до 22 часов, Сиротин Е.В. не явился на регистрацию в Отдел полиции №2 «Комсомольский» Управления МВД России по городу Набережные Челны.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№9 по судебному району города Набережные Челны Республики Татарстан от 20 августа 2021 года Сиротин Е.В. 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Сиротин Е.В. вину признал.   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Сиротин Е.В. указал о согласии с ним (л.д.2), рапортом сотрудника полиции, из которого видно, что 27.01.2022, с 06 до 22 часов, Сиротин Е.В. не явился для регистрации в ОП №2 «Комсомольский» (л.д.3), копией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 в отношении Сиротина Е.В.  установлен административный надзор и на него наложены дополнительные ограничения (л.д.10-11), копией графика прибытия поднадзорного лица на регистрацию, которым Сиротин Е.В. обязан о регистрации 1,2,3,4 четверг ежемесячно, с этим графиком Сиротин Е.В. ознакомлен лично 06 сентября 2021 года (л.д.12), копией регистрационного листа поднадзорного листа от 02 декабря 2020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которого видно, что Сиротин Е.В. не явился на регистрацию  27 января 2022 года (л.д.4), копией постановления суда от 20 августа 2021 года, из которого видно, что сиротин Е.В. привлечен к административной ответственности по части 1 статьи 19.24 КоАП РФ и ему назначено наказание в виде административного ареста сроком на 7 суток (л.д.11). 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Сиротина Е.В. по части 3 статьи 19.24 Кодекса Российской Федерации об административных правонарушениях: повторное в </w:t>
      </w:r>
      <w:r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Сиротина Е.В.: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Сиротина </w:t>
      </w:r>
      <w:r w:rsidR="00C67E19">
        <w:rPr>
          <w:sz w:val="28"/>
          <w:szCs w:val="28"/>
        </w:rPr>
        <w:t>Е.В.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Сиротина </w:t>
      </w:r>
      <w:r w:rsidR="00C67E19">
        <w:rPr>
          <w:sz w:val="28"/>
          <w:szCs w:val="28"/>
        </w:rPr>
        <w:t>Е.В.</w:t>
      </w:r>
      <w:r>
        <w:rPr>
          <w:sz w:val="28"/>
          <w:szCs w:val="28"/>
        </w:rPr>
        <w:t xml:space="preserve"> административному аресту сроком на 12 (двенадцать) суток.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15 февраля 2022 года с 00 часов </w:t>
      </w:r>
      <w:r w:rsidR="00D93FB2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   </w:t>
      </w:r>
    </w:p>
    <w:p w:rsidR="00F60206" w:rsidP="00F60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Сиротину Е.В.   </w:t>
      </w: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jc w:val="both"/>
        <w:rPr>
          <w:sz w:val="28"/>
          <w:szCs w:val="28"/>
        </w:rPr>
      </w:pPr>
    </w:p>
    <w:p w:rsidR="00F60206" w:rsidP="00F6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D93FB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06"/>
    <w:rsid w:val="009F20D0"/>
    <w:rsid w:val="00A00CDE"/>
    <w:rsid w:val="00C67E19"/>
    <w:rsid w:val="00D93FB2"/>
    <w:rsid w:val="00E2353B"/>
    <w:rsid w:val="00F60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02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