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79/2/2022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2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 вину признают, отчетность была сдана с </w:t>
      </w:r>
      <w:r>
        <w:rPr>
          <w:rFonts w:ascii="Times New Roman" w:eastAsia="Times New Roman" w:hAnsi="Times New Roman" w:cs="Times New Roman"/>
          <w:sz w:val="28"/>
          <w:szCs w:val="28"/>
        </w:rPr>
        <w:t>опощданием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отчетности за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8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9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РТ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3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</w:t>
      </w:r>
      <w:r>
        <w:rPr>
          <w:rFonts w:ascii="Times New Roman" w:eastAsia="Times New Roman" w:hAnsi="Times New Roman" w:cs="Times New Roman"/>
          <w:sz w:val="28"/>
          <w:szCs w:val="28"/>
        </w:rPr>
        <w:t>№ 40101810800000010001,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НБ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5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6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 УИН: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0318690900000000026855618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SumInWordsgrp-18rplc-23">
    <w:name w:val="cat-SumInWords grp-18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Sumgrp-19rplc-25">
    <w:name w:val="cat-Sum grp-19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3rplc-27">
    <w:name w:val="cat-PhoneNumber grp-23 rplc-27"/>
    <w:basedOn w:val="DefaultParagraphFont"/>
  </w:style>
  <w:style w:type="character" w:customStyle="1" w:styleId="cat-PhoneNumbergrp-24rplc-28">
    <w:name w:val="cat-PhoneNumber grp-2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PhoneNumbergrp-26rplc-31">
    <w:name w:val="cat-PhoneNumber grp-2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