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80" w:lineRule="atLeast"/>
        <w:ind w:firstLine="540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>УИД 16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0180-01-2021-00</w:t>
      </w:r>
      <w:r>
        <w:rPr>
          <w:rFonts w:ascii="Times New Roman" w:eastAsia="Times New Roman" w:hAnsi="Times New Roman" w:cs="Times New Roman"/>
          <w:sz w:val="28"/>
          <w:szCs w:val="28"/>
        </w:rPr>
        <w:t>1209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72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 w:line="280" w:lineRule="atLeast"/>
        <w:ind w:firstLine="540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>Дело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 w:line="280" w:lineRule="atLeast"/>
        <w:ind w:firstLine="540"/>
        <w:jc w:val="center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янва</w:t>
      </w:r>
      <w:r>
        <w:rPr>
          <w:rFonts w:ascii="Times New Roman" w:eastAsia="Times New Roman" w:hAnsi="Times New Roman" w:cs="Times New Roman"/>
          <w:sz w:val="28"/>
          <w:szCs w:val="28"/>
        </w:rPr>
        <w:t>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 Тюлячи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 w:line="28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 w:line="280" w:lineRule="atLeast"/>
        <w:ind w:firstLine="36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Тюлячин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скому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Т. Н. Салехов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стать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14.26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Роберта Альбертовича Садыкова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8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проживающего по адресу: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Р.А. Садыков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доме по адресу: </w:t>
      </w:r>
      <w:r>
        <w:rPr>
          <w:rStyle w:val="cat-Addressgrp-3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нарушение Правил обращения с ломом и отходами черных и цветных металлов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их отчуждения, утвержденных Постановлением Правительства Российской Федерации от 11.05.2001 № 369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производил заготовку лома черных и цветных металлов, а именно без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формления актов приема и сдачи, без проведения радиационного контроля и контроля взрывобезопасности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без лицензии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Указанными действиями </w:t>
      </w:r>
      <w:r>
        <w:rPr>
          <w:rFonts w:ascii="Times New Roman" w:eastAsia="Times New Roman" w:hAnsi="Times New Roman" w:cs="Times New Roman"/>
          <w:sz w:val="28"/>
          <w:szCs w:val="28"/>
        </w:rPr>
        <w:t>Р.А. Садыков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совершил административное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правонарушение, предусмотренное статьей 14.26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Р.А. Садыков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рассмотрения дела не явился, о времени и месте рассмотрения дела извещен надлежащим образом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статьей </w:t>
      </w:r>
      <w:r>
        <w:rPr>
          <w:rFonts w:ascii="Times New Roman" w:eastAsia="Times New Roman" w:hAnsi="Times New Roman" w:cs="Times New Roman"/>
          <w:sz w:val="28"/>
          <w:szCs w:val="28"/>
        </w:rPr>
        <w:t>14.26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нарушение правил обращения с ломом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отходами цветных и черных металлов (приема, учета, хранения, транспортировки), за исключением случаев, предусмотренных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821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1 - 10 статьи 8.2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860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2 статьи 8.6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8310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2 статьи 8.31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настоящего </w:t>
      </w:r>
      <w:r>
        <w:rPr>
          <w:rFonts w:ascii="Times New Roman" w:eastAsia="Times New Roman" w:hAnsi="Times New Roman" w:cs="Times New Roman"/>
          <w:sz w:val="28"/>
          <w:szCs w:val="28"/>
        </w:rPr>
        <w:t>Кодекса, а также их отчуждения -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влечет наложение административного штрафа на граждан в размере от двух тысяч до двух тысяч пятисот рублей с конфискацией предметов административного правонарушения или без таковой; на должностных лиц - от четырех тысяч до пяти тысяч рублей с конфискацией предметов административного правонарушения или без таковой; на юридических лиц - от пятидесяти тысяч до ста тысяч рублей с конфискацией предметов административного правонарушения или без таковой.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Правил обращения с ломом и отходами черных и цветных металлов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 их отчуждения, утвержденных Постановлением Правительства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11.01.2001 № 369 обращение с ломом и отходами черных металлов могут осуществлять только юридические лица и индивидуальные предприниматели.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атьей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26.2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КоАП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РФ,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Р.А. Садыков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.2021, фототаблицей, объяснением </w:t>
      </w:r>
      <w:r>
        <w:rPr>
          <w:rFonts w:ascii="Times New Roman" w:eastAsia="Times New Roman" w:hAnsi="Times New Roman" w:cs="Times New Roman"/>
          <w:sz w:val="28"/>
          <w:szCs w:val="28"/>
        </w:rPr>
        <w:t>Р.А. Садыков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 копиями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договора субаренды от 01.09.2021 и акта от 01.09.2021 № 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Правил обращения с ломом и отходами черных и цветных металлов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 их отчуждения, утвержденных Постановлением Правительства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11.01.2001 № 369 обращение с ломом и отходами черных металлов могут осуществлять только юридические лица и индивидуальные предприниматели.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Сведений о наличии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</w:rPr>
        <w:t>Р.А. Садыков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>соответствующей лицензии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материалах дела не имеется.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Изучив представленные по делу доказательства, мировой судья приходит к выводу о доказанности вины </w:t>
      </w:r>
      <w:r>
        <w:rPr>
          <w:rFonts w:ascii="Times New Roman" w:eastAsia="Times New Roman" w:hAnsi="Times New Roman" w:cs="Times New Roman"/>
          <w:sz w:val="28"/>
          <w:szCs w:val="28"/>
        </w:rPr>
        <w:t>Р.А. Садыков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Собранные по делу об административном правонарушении доказательства являются допустимыми, достоверными и достаточными в соответствии с требованиями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статьи 26.11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Оснований предполагать, что </w:t>
      </w:r>
      <w:r>
        <w:rPr>
          <w:rFonts w:ascii="Times New Roman" w:eastAsia="Times New Roman" w:hAnsi="Times New Roman" w:cs="Times New Roman"/>
          <w:sz w:val="28"/>
          <w:szCs w:val="28"/>
        </w:rPr>
        <w:t>сотрудники полиции</w:t>
      </w:r>
      <w:r>
        <w:rPr>
          <w:rFonts w:ascii="Times New Roman" w:eastAsia="Times New Roman" w:hAnsi="Times New Roman" w:cs="Times New Roman"/>
          <w:sz w:val="28"/>
          <w:szCs w:val="28"/>
        </w:rPr>
        <w:t>, исполняя свои должностные обязанности, совершили неправомерные действия и составили заведомо ложный протокол, у суда не имеется.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 суд квалифицирует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Р.А. Садыков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статье </w:t>
      </w:r>
      <w:r>
        <w:rPr>
          <w:rFonts w:ascii="Times New Roman" w:eastAsia="Times New Roman" w:hAnsi="Times New Roman" w:cs="Times New Roman"/>
          <w:sz w:val="28"/>
          <w:szCs w:val="28"/>
        </w:rPr>
        <w:t>14.26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отягчающих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обстоятельств суд</w:t>
      </w:r>
      <w:r>
        <w:rPr>
          <w:rFonts w:ascii="Times New Roman" w:eastAsia="Times New Roman" w:hAnsi="Times New Roman" w:cs="Times New Roman"/>
          <w:sz w:val="28"/>
          <w:szCs w:val="28"/>
        </w:rPr>
        <w:t>ом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Назначая наказание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 принимает во внимание цели административного наказания, установленные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1 статьи 3.1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учитывается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личность правонарушителя,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общественн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опасность и </w:t>
      </w:r>
      <w:r>
        <w:rPr>
          <w:rFonts w:ascii="Times New Roman" w:eastAsia="Times New Roman" w:hAnsi="Times New Roman" w:cs="Times New Roman"/>
          <w:sz w:val="28"/>
          <w:szCs w:val="28"/>
        </w:rPr>
        <w:t>тяжесть совершенного административного правонарушения.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Сведений об изъятии предметов административного правонарушения материалы дела не содержат, следовательно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оснований для применения конфискации предметов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мирового судьи не имеется.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>атьей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29.10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 w:line="280" w:lineRule="atLeast"/>
        <w:ind w:firstLine="540"/>
        <w:jc w:val="center"/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Роберта Альбертовича Садыкова, </w:t>
      </w:r>
      <w:r>
        <w:rPr>
          <w:rStyle w:val="cat-PassportDatagrp-19rplc-2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правонарушения, предусмотренного стать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14.26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назначить 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000 рублей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175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уплатить в течение 60 дней со дня вступления постановления в законную силу (номер счета получателя 0310064300000011100,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кор.сч.- 40102810445370000079 в ГРКЦ НБ РТ,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ИНН получателя-1654003139, БИК-019205400, КБК-73111601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>3019000140, ОКТМО-92701000001 получатель УФК по РТ (Министерство юстиции Республики Татарстан), УИН 031869090000000002</w:t>
      </w:r>
      <w:r>
        <w:rPr>
          <w:rFonts w:ascii="Times New Roman" w:eastAsia="Times New Roman" w:hAnsi="Times New Roman" w:cs="Times New Roman"/>
          <w:sz w:val="28"/>
          <w:szCs w:val="28"/>
        </w:rPr>
        <w:t>6390516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может быть обжаловано в течение 10 суток со дня вручения или получения в Тюлячинский районный суд Республики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Татарстан через мирового судью.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 Н. Салехов</w:t>
      </w:r>
    </w:p>
    <w:p>
      <w:pPr>
        <w:spacing w:before="0" w:after="0" w:line="280" w:lineRule="atLeast"/>
        <w:ind w:firstLine="54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8rplc-7">
    <w:name w:val="cat-PassportData grp-18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PassportDatagrp-19rplc-29">
    <w:name w:val="cat-PassportData grp-19 rplc-2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consultantplus://offline/ref=5E26F3529880258AA07273F41D96FD4348D78BF50CCB0ED4FE415DD8AB025573D073504A81EFE2714B75L" TargetMode="External" /><Relationship Id="rId6" Type="http://schemas.openxmlformats.org/officeDocument/2006/relationships/hyperlink" Target="consultantplus://offline/ref=5E26F3529880258AA07273F41D96FD4348D78BF50CCB0ED4FE415DD8AB4072L" TargetMode="External" /><Relationship Id="rId7" Type="http://schemas.openxmlformats.org/officeDocument/2006/relationships/hyperlink" Target="consultantplus://offline/ref=1F324A6B9D4CF96861688985C1355D79311C3B7EA91B8AD7E401C3AB6BCA30CEF478AE9BC8E8B7BFF4D3O" TargetMode="External" /><Relationship Id="rId8" Type="http://schemas.openxmlformats.org/officeDocument/2006/relationships/hyperlink" Target="consultantplus://offline/ref=6D4B8C01912575276F779C39F3FFC7C76407C7C210EE75D018DFC24A0C6FE22029381048CD7B5D3E76NCM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