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1A9E" w:rsidP="00891A9E">
      <w:pPr>
        <w:pStyle w:val="Heading3"/>
        <w:ind w:left="-540" w:right="-5"/>
        <w:jc w:val="right"/>
        <w:rPr>
          <w:sz w:val="28"/>
          <w:szCs w:val="28"/>
        </w:rPr>
      </w:pPr>
      <w:r>
        <w:rPr>
          <w:sz w:val="28"/>
          <w:szCs w:val="28"/>
        </w:rPr>
        <w:t>Дело № 5-156/2022</w:t>
      </w:r>
    </w:p>
    <w:p w:rsidR="00891A9E" w:rsidRPr="00A332E8" w:rsidP="00891A9E">
      <w:pPr>
        <w:pStyle w:val="Heading3"/>
        <w:ind w:left="-540" w:right="-5"/>
        <w:rPr>
          <w:sz w:val="28"/>
          <w:szCs w:val="28"/>
        </w:rPr>
      </w:pPr>
      <w:r w:rsidRPr="00A332E8">
        <w:rPr>
          <w:sz w:val="28"/>
          <w:szCs w:val="28"/>
        </w:rPr>
        <w:t>П</w:t>
      </w:r>
      <w:r w:rsidRPr="00A332E8">
        <w:rPr>
          <w:sz w:val="28"/>
          <w:szCs w:val="28"/>
        </w:rPr>
        <w:t xml:space="preserve"> О С Т А Н О В Л Е Н И Е</w:t>
      </w:r>
    </w:p>
    <w:p w:rsidR="00891A9E" w:rsidP="00891A9E">
      <w:pPr>
        <w:pStyle w:val="BodyText"/>
        <w:ind w:left="-540" w:right="-5"/>
        <w:rPr>
          <w:szCs w:val="28"/>
        </w:rPr>
      </w:pPr>
      <w:r w:rsidRPr="00A332E8">
        <w:rPr>
          <w:szCs w:val="28"/>
        </w:rPr>
        <w:t xml:space="preserve"> </w:t>
      </w:r>
    </w:p>
    <w:p w:rsidR="00891A9E" w:rsidRPr="00A332E8" w:rsidP="00891A9E">
      <w:pPr>
        <w:pStyle w:val="BodyText"/>
        <w:rPr>
          <w:szCs w:val="28"/>
        </w:rPr>
      </w:pPr>
      <w:r>
        <w:rPr>
          <w:szCs w:val="28"/>
        </w:rPr>
        <w:t xml:space="preserve"> 18 апреля 2022</w:t>
      </w:r>
      <w:r w:rsidRPr="00A332E8">
        <w:rPr>
          <w:szCs w:val="28"/>
        </w:rPr>
        <w:t xml:space="preserve"> года                                                       </w:t>
      </w:r>
      <w:r>
        <w:rPr>
          <w:szCs w:val="28"/>
        </w:rPr>
        <w:t xml:space="preserve">                    </w:t>
      </w:r>
      <w:r w:rsidRPr="00A332E8">
        <w:rPr>
          <w:szCs w:val="28"/>
        </w:rPr>
        <w:t xml:space="preserve">     г. Тетюши                </w:t>
      </w:r>
    </w:p>
    <w:p w:rsidR="00891A9E" w:rsidRPr="00A332E8" w:rsidP="00891A9E">
      <w:pPr>
        <w:jc w:val="both"/>
        <w:rPr>
          <w:szCs w:val="28"/>
        </w:rPr>
      </w:pPr>
      <w:r w:rsidRPr="00A332E8">
        <w:rPr>
          <w:szCs w:val="28"/>
        </w:rPr>
        <w:t xml:space="preserve">     </w:t>
      </w:r>
    </w:p>
    <w:p w:rsidR="00891A9E" w:rsidRPr="00A332E8" w:rsidP="00891A9E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  Мировой судья</w:t>
      </w:r>
      <w:r w:rsidRPr="00A332E8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A332E8">
        <w:rPr>
          <w:szCs w:val="28"/>
        </w:rPr>
        <w:t xml:space="preserve">, </w:t>
      </w:r>
      <w:r>
        <w:rPr>
          <w:szCs w:val="28"/>
        </w:rPr>
        <w:t>с участием лица, в отношении которого ведется производство по делу, Ворониной Т.А.,</w:t>
      </w:r>
    </w:p>
    <w:p w:rsidR="00891A9E" w:rsidP="00891A9E">
      <w:pPr>
        <w:tabs>
          <w:tab w:val="left" w:pos="0"/>
        </w:tabs>
        <w:jc w:val="both"/>
        <w:rPr>
          <w:szCs w:val="28"/>
        </w:rPr>
      </w:pPr>
      <w:r w:rsidRPr="00A332E8">
        <w:rPr>
          <w:szCs w:val="28"/>
        </w:rPr>
        <w:t xml:space="preserve">рассмотрев дело об административном правонарушении </w:t>
      </w:r>
      <w:r>
        <w:rPr>
          <w:szCs w:val="28"/>
        </w:rPr>
        <w:t xml:space="preserve">в отношении </w:t>
      </w:r>
    </w:p>
    <w:p w:rsidR="00891A9E" w:rsidRPr="00A332E8" w:rsidP="00891A9E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Ворониной Т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,  </w:t>
      </w:r>
      <w:r w:rsidRPr="00891A9E">
        <w:rPr>
          <w:szCs w:val="28"/>
        </w:rPr>
        <w:t>&lt;данные изъяты&gt;</w:t>
      </w:r>
      <w:r w:rsidRPr="00A332E8">
        <w:rPr>
          <w:szCs w:val="28"/>
        </w:rPr>
        <w:t xml:space="preserve">года рождения, </w:t>
      </w:r>
    </w:p>
    <w:p w:rsidR="00891A9E" w:rsidRPr="00A332E8" w:rsidP="00891A9E">
      <w:pPr>
        <w:jc w:val="both"/>
        <w:rPr>
          <w:szCs w:val="28"/>
        </w:rPr>
      </w:pPr>
      <w:r w:rsidRPr="00A332E8">
        <w:rPr>
          <w:szCs w:val="28"/>
        </w:rPr>
        <w:t>прожив</w:t>
      </w:r>
      <w:r>
        <w:rPr>
          <w:szCs w:val="28"/>
        </w:rPr>
        <w:t>ающей</w:t>
      </w:r>
      <w:r w:rsidRPr="00A332E8">
        <w:rPr>
          <w:szCs w:val="28"/>
        </w:rPr>
        <w:t xml:space="preserve"> по адресу: </w:t>
      </w:r>
      <w:r w:rsidRPr="00891A9E">
        <w:rPr>
          <w:szCs w:val="28"/>
        </w:rPr>
        <w:t>&lt;данные изъяты&gt;</w:t>
      </w:r>
      <w:r>
        <w:rPr>
          <w:szCs w:val="28"/>
        </w:rPr>
        <w:t>,</w:t>
      </w:r>
    </w:p>
    <w:p w:rsidR="00891A9E" w:rsidRPr="00A332E8" w:rsidP="00891A9E">
      <w:pPr>
        <w:pStyle w:val="BodyTextIndent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A332E8">
        <w:rPr>
          <w:b/>
          <w:szCs w:val="28"/>
        </w:rPr>
        <w:t>:</w:t>
      </w:r>
    </w:p>
    <w:p w:rsidR="00891A9E" w:rsidP="00891A9E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Воронина Т.А. 09 марта 2022 года в 16 часов 35 минут на перекрестке улиц Воробьева и Площадь Свободы г. Тетюши Республики Татарстан допустила оставление без присмотра в общественном месте,</w:t>
      </w:r>
      <w:r w:rsidRPr="005C70D8">
        <w:rPr>
          <w:szCs w:val="28"/>
        </w:rPr>
        <w:t xml:space="preserve"> </w:t>
      </w:r>
      <w:r>
        <w:rPr>
          <w:szCs w:val="28"/>
        </w:rPr>
        <w:t>без поводка и намордника, принадлежащих ей собак, совершив</w:t>
      </w:r>
      <w:r w:rsidRPr="00CC2336">
        <w:rPr>
          <w:szCs w:val="28"/>
        </w:rPr>
        <w:t xml:space="preserve"> </w:t>
      </w:r>
      <w:r>
        <w:rPr>
          <w:szCs w:val="28"/>
        </w:rPr>
        <w:t xml:space="preserve">тем самым административное правонарушение, предусмотренное статьей 3.7 Кодекса Республики Татарстан об административных правонарушениях.     </w:t>
      </w:r>
    </w:p>
    <w:p w:rsidR="00891A9E" w:rsidP="00891A9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Воронина Т.А. при рассмотрении дела показала, что в ее хозяйстве содержатся пять собак, две из которых беспородные, она держит их на цепи; а три собачки породы «болонка» бегают по двору свободно. Иногда эти собаки срываются с ошейников и убегают на улицу. После того случая, когда собаки покусали прохожих, она укрепила им ошейники, на улицу они больше не выбегают. </w:t>
      </w:r>
    </w:p>
    <w:p w:rsidR="00891A9E" w:rsidRPr="00105C87" w:rsidP="00891A9E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05C87">
        <w:rPr>
          <w:rFonts w:ascii="Times New Roman" w:hAnsi="Times New Roman"/>
          <w:sz w:val="28"/>
          <w:szCs w:val="28"/>
        </w:rPr>
        <w:t>Исследо</w:t>
      </w:r>
      <w:r>
        <w:rPr>
          <w:rFonts w:ascii="Times New Roman" w:hAnsi="Times New Roman"/>
          <w:sz w:val="28"/>
          <w:szCs w:val="28"/>
        </w:rPr>
        <w:t xml:space="preserve">вав материалы </w:t>
      </w:r>
      <w:r w:rsidRPr="00105C87">
        <w:rPr>
          <w:rFonts w:ascii="Times New Roman" w:hAnsi="Times New Roman"/>
          <w:sz w:val="28"/>
          <w:szCs w:val="28"/>
        </w:rPr>
        <w:t>дела,</w:t>
      </w:r>
      <w:r>
        <w:rPr>
          <w:rFonts w:ascii="Times New Roman" w:hAnsi="Times New Roman"/>
          <w:sz w:val="28"/>
          <w:szCs w:val="28"/>
        </w:rPr>
        <w:t xml:space="preserve"> выслушав Воронину Т.А.,</w:t>
      </w:r>
      <w:r w:rsidRPr="00105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 приходит к следующему выводу.</w:t>
      </w:r>
      <w:r w:rsidRPr="00105C87">
        <w:rPr>
          <w:rFonts w:ascii="Times New Roman" w:hAnsi="Times New Roman"/>
          <w:sz w:val="28"/>
          <w:szCs w:val="28"/>
        </w:rPr>
        <w:t xml:space="preserve"> </w:t>
      </w:r>
    </w:p>
    <w:p w:rsidR="00891A9E" w:rsidP="00891A9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Норма статьи 3.7 Кодекса Республики Татарстан об административных правонарушениях устанавливает </w:t>
      </w:r>
      <w:r w:rsidRPr="00A332E8">
        <w:rPr>
          <w:szCs w:val="28"/>
        </w:rPr>
        <w:t>административную ответственность за нахождение на улицах, в парках, в скверах, во всех видах общественного транспорта и других общественных местах с собаками без намордников и поводков, а равно оставление их без присмотра в общественных местах.</w:t>
      </w:r>
      <w:r w:rsidRPr="00105C87">
        <w:rPr>
          <w:szCs w:val="28"/>
        </w:rPr>
        <w:t xml:space="preserve"> </w:t>
      </w:r>
    </w:p>
    <w:p w:rsidR="00891A9E" w:rsidP="00891A9E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Вина </w:t>
      </w:r>
      <w:r>
        <w:rPr>
          <w:szCs w:val="28"/>
        </w:rPr>
        <w:t xml:space="preserve">Ворониной Т.А. в совершении указанного правонарушения, кроме ее собственных объяснений, </w:t>
      </w:r>
      <w:r w:rsidRPr="00C303D1">
        <w:rPr>
          <w:szCs w:val="28"/>
        </w:rPr>
        <w:t>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от </w:t>
      </w:r>
      <w:r>
        <w:rPr>
          <w:szCs w:val="28"/>
        </w:rPr>
        <w:t xml:space="preserve">16 марта 2022 года; сообщением о правонарушении; заявлением и письменным объяснением Кузнецовой Т.Е.; заявлением и письменным объяснением </w:t>
      </w:r>
      <w:r>
        <w:rPr>
          <w:szCs w:val="28"/>
        </w:rPr>
        <w:t>Климашиной</w:t>
      </w:r>
      <w:r>
        <w:rPr>
          <w:szCs w:val="28"/>
        </w:rPr>
        <w:t xml:space="preserve"> Н.Е.; сообщением </w:t>
      </w:r>
      <w:r>
        <w:rPr>
          <w:szCs w:val="28"/>
        </w:rPr>
        <w:t>Тетюшской</w:t>
      </w:r>
      <w:r>
        <w:rPr>
          <w:szCs w:val="28"/>
        </w:rPr>
        <w:t xml:space="preserve"> ЦРБ об обращении за медицинской помощью Логиновой Э.А.; заявлением Фирсовой С.А.; письменным объяснением Логиновой Э.А.</w:t>
      </w:r>
    </w:p>
    <w:p w:rsidR="00891A9E" w:rsidP="00891A9E">
      <w:pPr>
        <w:jc w:val="both"/>
        <w:rPr>
          <w:szCs w:val="28"/>
        </w:rPr>
      </w:pPr>
      <w:r>
        <w:rPr>
          <w:szCs w:val="28"/>
        </w:rPr>
        <w:t xml:space="preserve">      Нарушений прав Ворониной Т.А..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оформлении</w:t>
      </w:r>
      <w:r w:rsidRPr="00C303D1">
        <w:rPr>
          <w:szCs w:val="28"/>
        </w:rPr>
        <w:t xml:space="preserve"> администра</w:t>
      </w:r>
      <w:r>
        <w:rPr>
          <w:szCs w:val="28"/>
        </w:rPr>
        <w:t>тивного материала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891A9E" w:rsidP="00891A9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</w:t>
      </w:r>
      <w:r w:rsidRPr="00554A82">
        <w:rPr>
          <w:rFonts w:ascii="Times New Roman" w:hAnsi="Times New Roman"/>
          <w:sz w:val="28"/>
          <w:szCs w:val="28"/>
        </w:rPr>
        <w:t>отягчающих администрат</w:t>
      </w:r>
      <w:r>
        <w:rPr>
          <w:rFonts w:ascii="Times New Roman" w:hAnsi="Times New Roman"/>
          <w:sz w:val="28"/>
          <w:szCs w:val="28"/>
        </w:rPr>
        <w:t>ивную ответственность</w:t>
      </w:r>
      <w:r w:rsidRPr="00554A82">
        <w:rPr>
          <w:rFonts w:ascii="Times New Roman" w:hAnsi="Times New Roman"/>
          <w:sz w:val="28"/>
          <w:szCs w:val="28"/>
        </w:rPr>
        <w:t>, по рассматриваемому делу не имеется.</w:t>
      </w:r>
    </w:p>
    <w:p w:rsidR="00891A9E" w:rsidRPr="00554A82" w:rsidP="00891A9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Учитывая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</w:t>
      </w:r>
      <w:r>
        <w:rPr>
          <w:rFonts w:ascii="Times New Roman" w:hAnsi="Times New Roman"/>
          <w:sz w:val="28"/>
          <w:szCs w:val="28"/>
        </w:rPr>
        <w:t xml:space="preserve"> его последствия,</w:t>
      </w:r>
      <w:r w:rsidRPr="00554A82">
        <w:rPr>
          <w:rFonts w:ascii="Times New Roman" w:hAnsi="Times New Roman"/>
          <w:sz w:val="28"/>
          <w:szCs w:val="28"/>
        </w:rPr>
        <w:t xml:space="preserve"> принимая во внимание личность правонарушителя,</w:t>
      </w:r>
      <w:r>
        <w:rPr>
          <w:rFonts w:ascii="Times New Roman" w:hAnsi="Times New Roman"/>
          <w:sz w:val="28"/>
          <w:szCs w:val="28"/>
        </w:rPr>
        <w:t xml:space="preserve"> его возраст, состояние здоровья, семейное и материальное положение, Ворониной Т.А. </w:t>
      </w:r>
      <w:r w:rsidRPr="00554A82">
        <w:rPr>
          <w:rFonts w:ascii="Times New Roman" w:hAnsi="Times New Roman"/>
          <w:sz w:val="28"/>
          <w:szCs w:val="28"/>
        </w:rPr>
        <w:t>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штрафа в минимальном размере, предусмотренном санкцией статьи - 300 рублей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891A9E" w:rsidRPr="00A332E8" w:rsidP="00891A9E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 </w:t>
      </w:r>
      <w:r>
        <w:rPr>
          <w:szCs w:val="28"/>
        </w:rPr>
        <w:t xml:space="preserve">Руководствуясь подпунктом 1 пункта 1 статьи 29.9, статьей </w:t>
      </w:r>
      <w:r w:rsidRPr="00A332E8">
        <w:rPr>
          <w:szCs w:val="28"/>
        </w:rPr>
        <w:t>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891A9E" w:rsidRPr="00A332E8" w:rsidP="00891A9E">
      <w:pPr>
        <w:jc w:val="both"/>
        <w:rPr>
          <w:b/>
          <w:szCs w:val="28"/>
        </w:rPr>
      </w:pPr>
    </w:p>
    <w:p w:rsidR="00891A9E" w:rsidP="00891A9E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A332E8">
        <w:rPr>
          <w:b/>
          <w:szCs w:val="28"/>
        </w:rPr>
        <w:t>:</w:t>
      </w:r>
    </w:p>
    <w:p w:rsidR="00891A9E" w:rsidRPr="00A332E8" w:rsidP="00891A9E">
      <w:pPr>
        <w:tabs>
          <w:tab w:val="left" w:pos="0"/>
        </w:tabs>
        <w:jc w:val="both"/>
        <w:rPr>
          <w:szCs w:val="28"/>
        </w:rPr>
      </w:pPr>
      <w:r w:rsidRPr="00CC2336">
        <w:rPr>
          <w:szCs w:val="28"/>
        </w:rPr>
        <w:t xml:space="preserve">      1.</w:t>
      </w:r>
      <w:r w:rsidRPr="00C55044">
        <w:rPr>
          <w:szCs w:val="28"/>
        </w:rPr>
        <w:t xml:space="preserve"> </w:t>
      </w:r>
      <w:r>
        <w:rPr>
          <w:szCs w:val="28"/>
        </w:rPr>
        <w:t>Воронину Т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,  </w:t>
      </w:r>
      <w:r w:rsidRPr="00891A9E">
        <w:rPr>
          <w:szCs w:val="28"/>
        </w:rPr>
        <w:t>&lt;данные изъяты&gt;</w:t>
      </w:r>
      <w:r w:rsidRPr="00A332E8">
        <w:rPr>
          <w:szCs w:val="28"/>
        </w:rPr>
        <w:t xml:space="preserve">года рождения, </w:t>
      </w:r>
    </w:p>
    <w:p w:rsidR="00891A9E" w:rsidRPr="00CC2336" w:rsidP="00891A9E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признать виновной в совершении административного правонарушения, предусмотренного статьей 3.7 Кодекса Республики Татарстан об административных правонарушениях, и назначить ей наказание в виде штрафа в размере 300 (триста) рублей.</w:t>
      </w:r>
    </w:p>
    <w:p w:rsidR="00891A9E" w:rsidRPr="00A332E8" w:rsidP="00891A9E">
      <w:pPr>
        <w:pStyle w:val="Heading1"/>
        <w:rPr>
          <w:szCs w:val="28"/>
        </w:rPr>
      </w:pPr>
      <w:r>
        <w:rPr>
          <w:szCs w:val="28"/>
        </w:rPr>
        <w:t xml:space="preserve">      </w:t>
      </w:r>
      <w:r w:rsidRPr="00A332E8">
        <w:rPr>
          <w:szCs w:val="28"/>
        </w:rPr>
        <w:t xml:space="preserve">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                                                                                                  </w:t>
      </w:r>
    </w:p>
    <w:p w:rsidR="00891A9E" w:rsidRPr="00A332E8" w:rsidP="00891A9E">
      <w:pPr>
        <w:ind w:left="-540" w:right="-5"/>
        <w:jc w:val="both"/>
        <w:rPr>
          <w:szCs w:val="28"/>
        </w:rPr>
      </w:pPr>
    </w:p>
    <w:p w:rsidR="00891A9E" w:rsidP="00891A9E">
      <w:pPr>
        <w:ind w:right="-5"/>
        <w:rPr>
          <w:szCs w:val="28"/>
        </w:rPr>
      </w:pPr>
      <w:r>
        <w:rPr>
          <w:szCs w:val="28"/>
        </w:rPr>
        <w:t xml:space="preserve">                Мировой судья:                                                    </w:t>
      </w:r>
      <w:r>
        <w:rPr>
          <w:szCs w:val="28"/>
        </w:rPr>
        <w:t>Зиатдинова</w:t>
      </w:r>
      <w:r>
        <w:rPr>
          <w:szCs w:val="28"/>
        </w:rPr>
        <w:t xml:space="preserve"> А.А.  </w:t>
      </w:r>
    </w:p>
    <w:p w:rsidR="00891A9E" w:rsidP="00891A9E">
      <w:pPr>
        <w:ind w:right="-5"/>
        <w:rPr>
          <w:szCs w:val="28"/>
        </w:rPr>
      </w:pPr>
    </w:p>
    <w:p w:rsidR="00891A9E" w:rsidP="00891A9E">
      <w:pPr>
        <w:ind w:right="-5"/>
        <w:rPr>
          <w:sz w:val="24"/>
          <w:szCs w:val="24"/>
        </w:rPr>
      </w:pPr>
    </w:p>
    <w:p w:rsidR="00891A9E" w:rsidRPr="00250CC1" w:rsidP="00891A9E">
      <w:pPr>
        <w:ind w:right="-5"/>
        <w:rPr>
          <w:sz w:val="24"/>
          <w:szCs w:val="24"/>
        </w:rPr>
      </w:pPr>
      <w:r w:rsidRPr="00250CC1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891A9E" w:rsidRPr="00250CC1" w:rsidP="00CA4F56">
            <w:pPr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  <w:gridSpan w:val="3"/>
          </w:tcPr>
          <w:p w:rsidR="00891A9E" w:rsidRPr="00250CC1" w:rsidP="00CA4F56">
            <w:pPr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891A9E" w:rsidRPr="00250CC1" w:rsidP="00CA4F56">
            <w:pPr>
              <w:jc w:val="center"/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 xml:space="preserve">БИК </w:t>
            </w:r>
          </w:p>
          <w:p w:rsidR="00891A9E" w:rsidRPr="00250CC1" w:rsidP="00CA4F56">
            <w:pPr>
              <w:jc w:val="center"/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Сч</w:t>
            </w:r>
            <w:r w:rsidRPr="00250CC1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gridSpan w:val="3"/>
            <w:vMerge w:val="restart"/>
          </w:tcPr>
          <w:p w:rsidR="00891A9E" w:rsidRPr="00250CC1" w:rsidP="00CA4F56">
            <w:pPr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019205400</w:t>
            </w:r>
          </w:p>
          <w:p w:rsidR="00891A9E" w:rsidRPr="00250CC1" w:rsidP="00CA4F56">
            <w:pPr>
              <w:jc w:val="center"/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891A9E" w:rsidRPr="00250CC1" w:rsidP="00CA4F56">
            <w:pPr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Получатель</w:t>
            </w:r>
          </w:p>
          <w:p w:rsidR="00891A9E" w:rsidRPr="00250CC1" w:rsidP="00CA4F56">
            <w:pPr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250CC1">
              <w:rPr>
                <w:sz w:val="24"/>
                <w:szCs w:val="24"/>
              </w:rPr>
              <w:t>л</w:t>
            </w:r>
            <w:r w:rsidRPr="00250CC1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gridSpan w:val="2"/>
            <w:vMerge/>
          </w:tcPr>
          <w:p w:rsidR="00891A9E" w:rsidRPr="00250CC1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</w:tcPr>
          <w:p w:rsidR="00891A9E" w:rsidRPr="00250CC1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891A9E" w:rsidRPr="00250CC1" w:rsidP="00CA4F56">
            <w:pPr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Банк получателя</w:t>
            </w:r>
          </w:p>
          <w:p w:rsidR="00891A9E" w:rsidRPr="00250CC1" w:rsidP="00CA4F56">
            <w:pPr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250CC1">
              <w:rPr>
                <w:sz w:val="24"/>
                <w:szCs w:val="24"/>
              </w:rPr>
              <w:t>г</w:t>
            </w:r>
            <w:r w:rsidRPr="00250CC1">
              <w:rPr>
                <w:sz w:val="24"/>
                <w:szCs w:val="24"/>
              </w:rPr>
              <w:t>.К</w:t>
            </w:r>
            <w:r w:rsidRPr="00250CC1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  <w:gridSpan w:val="2"/>
          </w:tcPr>
          <w:p w:rsidR="00891A9E" w:rsidRPr="00250CC1" w:rsidP="00CA4F56">
            <w:pPr>
              <w:jc w:val="center"/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Сч</w:t>
            </w:r>
            <w:r w:rsidRPr="00250CC1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gridSpan w:val="3"/>
          </w:tcPr>
          <w:p w:rsidR="00891A9E" w:rsidRPr="00250CC1" w:rsidP="00CA4F56">
            <w:pPr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03100643000000011100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10206" w:type="dxa"/>
            <w:gridSpan w:val="10"/>
          </w:tcPr>
          <w:p w:rsidR="00891A9E" w:rsidRPr="00250CC1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891A9E" w:rsidRPr="00250CC1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50CC1">
              <w:rPr>
                <w:i/>
                <w:sz w:val="24"/>
                <w:szCs w:val="24"/>
              </w:rPr>
              <w:t xml:space="preserve">КБК </w:t>
            </w:r>
            <w:r w:rsidRPr="00250CC1">
              <w:rPr>
                <w:sz w:val="24"/>
                <w:szCs w:val="24"/>
              </w:rPr>
              <w:t>1 16 02010 02 0000 140</w:t>
            </w:r>
          </w:p>
          <w:p w:rsidR="00891A9E" w:rsidRPr="00250CC1" w:rsidP="00CA4F5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91A9E" w:rsidRPr="00250CC1" w:rsidP="00CA4F56">
            <w:pPr>
              <w:jc w:val="center"/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891A9E" w:rsidRPr="00250CC1" w:rsidP="00CA4F56">
            <w:pPr>
              <w:jc w:val="center"/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891A9E" w:rsidRPr="00250CC1" w:rsidP="00CA4F56">
            <w:pPr>
              <w:jc w:val="center"/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gridSpan w:val="2"/>
          </w:tcPr>
          <w:p w:rsidR="00891A9E" w:rsidRPr="00250CC1" w:rsidP="00CA4F56">
            <w:pPr>
              <w:jc w:val="center"/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91A9E" w:rsidRPr="00250CC1" w:rsidP="00CA4F56">
            <w:pPr>
              <w:jc w:val="center"/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91A9E" w:rsidRPr="00250CC1" w:rsidP="00CA4F56">
            <w:pPr>
              <w:jc w:val="center"/>
              <w:rPr>
                <w:sz w:val="24"/>
                <w:szCs w:val="24"/>
              </w:rPr>
            </w:pPr>
            <w:r w:rsidRPr="00250CC1">
              <w:rPr>
                <w:sz w:val="24"/>
                <w:szCs w:val="24"/>
              </w:rPr>
              <w:t>0</w:t>
            </w:r>
          </w:p>
        </w:tc>
      </w:tr>
    </w:tbl>
    <w:p w:rsidR="00891A9E" w:rsidRPr="00250CC1" w:rsidP="00891A9E">
      <w:pPr>
        <w:rPr>
          <w:sz w:val="24"/>
          <w:szCs w:val="24"/>
        </w:rPr>
      </w:pPr>
    </w:p>
    <w:p w:rsidR="00891A9E" w:rsidRPr="00250CC1" w:rsidP="00891A9E">
      <w:pPr>
        <w:rPr>
          <w:sz w:val="24"/>
          <w:szCs w:val="24"/>
        </w:rPr>
      </w:pPr>
      <w:r w:rsidRPr="00250CC1">
        <w:rPr>
          <w:sz w:val="24"/>
          <w:szCs w:val="24"/>
        </w:rPr>
        <w:t>УИН   03186909000000000</w:t>
      </w:r>
    </w:p>
    <w:p w:rsidR="00891A9E" w:rsidRPr="00250CC1" w:rsidP="00891A9E">
      <w:pPr>
        <w:rPr>
          <w:sz w:val="24"/>
          <w:szCs w:val="24"/>
        </w:rPr>
      </w:pPr>
    </w:p>
    <w:p w:rsidR="00891A9E" w:rsidRPr="00250CC1" w:rsidP="00891A9E">
      <w:pPr>
        <w:jc w:val="both"/>
        <w:rPr>
          <w:sz w:val="24"/>
          <w:szCs w:val="24"/>
        </w:rPr>
      </w:pPr>
    </w:p>
    <w:p w:rsidR="00891A9E" w:rsidRPr="00250CC1" w:rsidP="00891A9E">
      <w:pPr>
        <w:tabs>
          <w:tab w:val="left" w:pos="3680"/>
        </w:tabs>
        <w:jc w:val="both"/>
        <w:rPr>
          <w:sz w:val="24"/>
          <w:szCs w:val="24"/>
        </w:rPr>
      </w:pPr>
    </w:p>
    <w:p w:rsidR="00891A9E" w:rsidRPr="00250CC1" w:rsidP="00891A9E">
      <w:pPr>
        <w:tabs>
          <w:tab w:val="left" w:pos="3969"/>
        </w:tabs>
        <w:ind w:right="-75"/>
        <w:rPr>
          <w:sz w:val="24"/>
          <w:szCs w:val="24"/>
        </w:rPr>
      </w:pPr>
    </w:p>
    <w:p w:rsidR="00891A9E" w:rsidP="00891A9E">
      <w:pPr>
        <w:tabs>
          <w:tab w:val="left" w:pos="3969"/>
        </w:tabs>
        <w:ind w:right="-75"/>
        <w:rPr>
          <w:sz w:val="24"/>
          <w:szCs w:val="24"/>
        </w:rPr>
      </w:pPr>
    </w:p>
    <w:p w:rsidR="00891A9E" w:rsidP="00891A9E">
      <w:pPr>
        <w:tabs>
          <w:tab w:val="left" w:pos="3969"/>
        </w:tabs>
        <w:ind w:right="-75"/>
        <w:rPr>
          <w:sz w:val="24"/>
          <w:szCs w:val="24"/>
        </w:rPr>
      </w:pPr>
    </w:p>
    <w:p w:rsidR="00891A9E" w:rsidP="00891A9E">
      <w:pPr>
        <w:tabs>
          <w:tab w:val="left" w:pos="3969"/>
        </w:tabs>
        <w:ind w:right="-75"/>
        <w:rPr>
          <w:sz w:val="24"/>
          <w:szCs w:val="24"/>
        </w:rPr>
      </w:pPr>
    </w:p>
    <w:p w:rsidR="00891A9E" w:rsidP="00891A9E">
      <w:pPr>
        <w:tabs>
          <w:tab w:val="left" w:pos="3969"/>
        </w:tabs>
        <w:ind w:right="-75"/>
        <w:rPr>
          <w:sz w:val="24"/>
          <w:szCs w:val="24"/>
        </w:rPr>
      </w:pPr>
    </w:p>
    <w:p w:rsidR="00C944D0"/>
    <w:sectPr w:rsidSect="00891A9E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8E"/>
    <w:rsid w:val="00105C87"/>
    <w:rsid w:val="00250CC1"/>
    <w:rsid w:val="00554A82"/>
    <w:rsid w:val="005C70D8"/>
    <w:rsid w:val="00891A9E"/>
    <w:rsid w:val="00A332E8"/>
    <w:rsid w:val="00C303D1"/>
    <w:rsid w:val="00C55044"/>
    <w:rsid w:val="00C944D0"/>
    <w:rsid w:val="00CA4F56"/>
    <w:rsid w:val="00CC2336"/>
    <w:rsid w:val="00F41C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891A9E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891A9E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891A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891A9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891A9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91A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891A9E"/>
    <w:pPr>
      <w:jc w:val="both"/>
    </w:pPr>
    <w:rPr>
      <w:sz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891A9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91A9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891A9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