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3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22E" w:rsidP="00D9722E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И.Х., родившегося ***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.***района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*** район, с.***, ул.***, д.***, не работающего, ранее к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паспорт гражданина *** выдан *** по Республике Татарстан,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5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B578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нарушив 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повторно в </w:t>
      </w:r>
      <w:r w:rsidRPr="00707046"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течение одного года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 в виде запрета на пребывание вне жилого или иного помещения, являющего местом жительства либо пребывания поднадзорного лица, в ночное время суток с 22.00 часов до 6.00 часов следующего дня, отсутствовал по месту жительства 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23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00 минут</w:t>
      </w:r>
      <w:r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</w:t>
      </w:r>
      <w:r w:rsidR="00AD7F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 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отсутствовал по месту жительства без уважительных причин.</w:t>
      </w:r>
    </w:p>
    <w:p w:rsidR="008F67D3" w:rsidP="008F67D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B3689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D9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18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УУП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D972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185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A4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Pr="00A44B10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A44B10" w:rsidR="00E17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44B10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</w:t>
      </w:r>
      <w:r w:rsidRPr="00A44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 w:rsidRPr="00A44B10" w:rsidR="00E17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 </w:t>
      </w:r>
      <w:r w:rsidRPr="00A44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И.Х</w:t>
      </w:r>
      <w:r w:rsidRPr="00A44B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44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4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2</w:t>
      </w:r>
      <w:r w:rsidRPr="00A44B10" w:rsidR="00E17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44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Pr="00A44B10" w:rsidR="00E17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44B10"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44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23 часов </w:t>
      </w:r>
      <w:r w:rsidRPr="00A44B10" w:rsidR="00E17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A44B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Pr="00A44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совокупности с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 от 29 декабря 2021 года</w:t>
      </w:r>
      <w:r w:rsidR="00F0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161B">
        <w:rPr>
          <w:rFonts w:ascii="Times New Roman" w:hAnsi="Times New Roman"/>
          <w:color w:val="000000"/>
          <w:sz w:val="28"/>
          <w:szCs w:val="28"/>
        </w:rPr>
        <w:t>копией постановления от 14 января 2022  года №5-18/2022, вступившего в законную</w:t>
      </w:r>
      <w:r w:rsidR="00F0161B">
        <w:rPr>
          <w:rFonts w:ascii="Times New Roman" w:hAnsi="Times New Roman"/>
          <w:color w:val="000000"/>
          <w:sz w:val="28"/>
          <w:szCs w:val="28"/>
        </w:rPr>
        <w:t xml:space="preserve"> силу 25 января </w:t>
      </w:r>
      <w:r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D9722E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12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8271B">
        <w:rPr>
          <w:rFonts w:ascii="Times New Roman" w:hAnsi="Times New Roman" w:cs="Times New Roman"/>
          <w:sz w:val="28"/>
          <w:szCs w:val="28"/>
        </w:rPr>
        <w:t>0</w:t>
      </w:r>
      <w:r w:rsidRPr="004C5201" w:rsidR="00FD095F">
        <w:rPr>
          <w:rFonts w:ascii="Times New Roman" w:hAnsi="Times New Roman" w:cs="Times New Roman"/>
          <w:sz w:val="28"/>
          <w:szCs w:val="28"/>
        </w:rPr>
        <w:t>5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48D1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44B10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535CE"/>
    <w:rsid w:val="00C57EEE"/>
    <w:rsid w:val="00C65961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9722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6043"/>
    <w:rsid w:val="00E120ED"/>
    <w:rsid w:val="00E17513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6610-C4FB-4E2D-9FB9-54AE8D9B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